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FCDA" w14:textId="77777777" w:rsidR="00BB2EA3" w:rsidRPr="00897417" w:rsidRDefault="00B874AC" w:rsidP="00B874AC">
      <w:pPr>
        <w:spacing w:after="0" w:line="240" w:lineRule="auto"/>
        <w:jc w:val="center"/>
        <w:rPr>
          <w:b/>
          <w:u w:val="single"/>
        </w:rPr>
      </w:pPr>
      <w:r w:rsidRPr="00897417">
        <w:rPr>
          <w:b/>
          <w:u w:val="single"/>
        </w:rPr>
        <w:t>Program/Service Budget Worksheet</w:t>
      </w:r>
      <w:r w:rsidR="008B6310">
        <w:rPr>
          <w:b/>
          <w:u w:val="single"/>
        </w:rPr>
        <w:t xml:space="preserve"> Inst</w:t>
      </w:r>
      <w:r w:rsidR="003D7948">
        <w:rPr>
          <w:b/>
          <w:u w:val="single"/>
        </w:rPr>
        <w:t>r</w:t>
      </w:r>
      <w:r w:rsidR="008B6310">
        <w:rPr>
          <w:b/>
          <w:u w:val="single"/>
        </w:rPr>
        <w:t>u</w:t>
      </w:r>
      <w:r w:rsidR="003D7948">
        <w:rPr>
          <w:b/>
          <w:u w:val="single"/>
        </w:rPr>
        <w:t>ctions</w:t>
      </w:r>
    </w:p>
    <w:p w14:paraId="761E1D52" w14:textId="77777777" w:rsidR="00B874AC" w:rsidRPr="00897417" w:rsidRDefault="00B874AC" w:rsidP="00B874AC">
      <w:pPr>
        <w:spacing w:after="0" w:line="240" w:lineRule="auto"/>
      </w:pPr>
    </w:p>
    <w:p w14:paraId="7C57C2BB" w14:textId="77777777" w:rsidR="00B874AC" w:rsidRPr="003D7948" w:rsidRDefault="00B874AC" w:rsidP="00B874AC">
      <w:pPr>
        <w:spacing w:after="0" w:line="240" w:lineRule="auto"/>
        <w:rPr>
          <w:u w:val="single"/>
        </w:rPr>
      </w:pPr>
      <w:r w:rsidRPr="003D7948">
        <w:rPr>
          <w:u w:val="single"/>
        </w:rPr>
        <w:t xml:space="preserve">There are four (4) worksheets in this budget spreadsheet.  You are required to complete all 4 worksheets.  Incomplete worksheets will not be considered for funding.  </w:t>
      </w:r>
    </w:p>
    <w:p w14:paraId="4DD66829" w14:textId="77777777" w:rsidR="00B874AC" w:rsidRPr="00897417" w:rsidRDefault="00B874AC" w:rsidP="00B874AC">
      <w:pPr>
        <w:spacing w:after="0" w:line="240" w:lineRule="auto"/>
      </w:pPr>
    </w:p>
    <w:p w14:paraId="3566B9D9" w14:textId="724762B5" w:rsidR="00B874AC" w:rsidRPr="00897417" w:rsidRDefault="00B874AC" w:rsidP="00B874AC">
      <w:pPr>
        <w:numPr>
          <w:ilvl w:val="0"/>
          <w:numId w:val="1"/>
        </w:numPr>
        <w:tabs>
          <w:tab w:val="clear" w:pos="720"/>
          <w:tab w:val="num" w:pos="1440"/>
          <w:tab w:val="left" w:pos="6912"/>
          <w:tab w:val="right" w:leader="dot" w:pos="7920"/>
        </w:tabs>
        <w:autoSpaceDE w:val="0"/>
        <w:autoSpaceDN w:val="0"/>
        <w:spacing w:after="0" w:line="240" w:lineRule="auto"/>
        <w:ind w:left="1440"/>
        <w:jc w:val="both"/>
        <w:rPr>
          <w:rFonts w:cs="Times New Roman"/>
          <w:b/>
          <w:bCs/>
        </w:rPr>
      </w:pPr>
      <w:r w:rsidRPr="00897417">
        <w:rPr>
          <w:rFonts w:cs="Times New Roman"/>
          <w:b/>
          <w:bCs/>
        </w:rPr>
        <w:t>Budget Worksheet #1 - Time Allocation of Personnel by Program</w:t>
      </w:r>
      <w:r w:rsidR="001E08F3">
        <w:rPr>
          <w:rFonts w:cs="Times New Roman"/>
          <w:b/>
          <w:bCs/>
        </w:rPr>
        <w:t xml:space="preserve"> </w:t>
      </w:r>
    </w:p>
    <w:p w14:paraId="40F48237" w14:textId="77777777" w:rsidR="00B874AC" w:rsidRPr="00897417" w:rsidRDefault="00B874AC" w:rsidP="00B874AC">
      <w:pPr>
        <w:pStyle w:val="BodyTextIndent2"/>
        <w:tabs>
          <w:tab w:val="clear" w:pos="720"/>
          <w:tab w:val="clear" w:pos="2160"/>
          <w:tab w:val="clear" w:pos="6480"/>
          <w:tab w:val="clear" w:pos="6912"/>
          <w:tab w:val="clear" w:pos="7920"/>
        </w:tabs>
        <w:ind w:left="1440" w:hanging="2160"/>
        <w:rPr>
          <w:rFonts w:asciiTheme="minorHAnsi" w:hAnsiTheme="minorHAnsi" w:cs="Times New Roman"/>
          <w:sz w:val="22"/>
          <w:szCs w:val="22"/>
        </w:rPr>
      </w:pPr>
      <w:r w:rsidRPr="00897417">
        <w:rPr>
          <w:rFonts w:asciiTheme="minorHAnsi" w:hAnsiTheme="minorHAnsi" w:cs="Times New Roman"/>
          <w:sz w:val="22"/>
          <w:szCs w:val="22"/>
        </w:rPr>
        <w:tab/>
        <w:t>Complete Budget Worksheet #1 to summarize the percent of personnel time allocated to complete each program:</w:t>
      </w:r>
    </w:p>
    <w:p w14:paraId="7F343D49" w14:textId="77777777" w:rsidR="00B874AC" w:rsidRPr="00897417" w:rsidRDefault="00B874AC" w:rsidP="00B874AC">
      <w:pPr>
        <w:numPr>
          <w:ilvl w:val="0"/>
          <w:numId w:val="2"/>
        </w:numPr>
        <w:tabs>
          <w:tab w:val="clear" w:pos="1440"/>
          <w:tab w:val="left" w:pos="720"/>
          <w:tab w:val="num" w:pos="2160"/>
        </w:tabs>
        <w:autoSpaceDE w:val="0"/>
        <w:autoSpaceDN w:val="0"/>
        <w:spacing w:after="0" w:line="240" w:lineRule="auto"/>
        <w:ind w:left="2160"/>
        <w:jc w:val="both"/>
        <w:rPr>
          <w:rFonts w:cs="Times New Roman"/>
        </w:rPr>
      </w:pPr>
      <w:r w:rsidRPr="00897417">
        <w:rPr>
          <w:rFonts w:cs="Times New Roman"/>
        </w:rPr>
        <w:t>Insert a Program Name as the column heading for each program included in the agency’s Application. Please refer to “Line Item Descriptions” for definition of salaries to be charged to programs.</w:t>
      </w:r>
    </w:p>
    <w:p w14:paraId="12201A66" w14:textId="77777777" w:rsidR="00B874AC" w:rsidRPr="00897417" w:rsidRDefault="00B874AC" w:rsidP="00B874AC">
      <w:pPr>
        <w:numPr>
          <w:ilvl w:val="12"/>
          <w:numId w:val="0"/>
        </w:numPr>
        <w:tabs>
          <w:tab w:val="left" w:pos="720"/>
          <w:tab w:val="left" w:pos="2160"/>
          <w:tab w:val="left" w:pos="2880"/>
          <w:tab w:val="right" w:leader="dot" w:pos="6480"/>
          <w:tab w:val="left" w:pos="6912"/>
          <w:tab w:val="right" w:leader="dot" w:pos="7920"/>
        </w:tabs>
        <w:spacing w:after="0" w:line="240" w:lineRule="auto"/>
        <w:ind w:left="2160" w:hanging="720"/>
        <w:jc w:val="both"/>
        <w:rPr>
          <w:rFonts w:cs="Times New Roman"/>
        </w:rPr>
      </w:pPr>
      <w:r w:rsidRPr="00897417">
        <w:rPr>
          <w:rFonts w:cs="Times New Roman"/>
        </w:rPr>
        <w:tab/>
      </w:r>
      <w:r w:rsidRPr="00897417">
        <w:rPr>
          <w:rFonts w:cs="Times New Roman"/>
        </w:rPr>
        <w:tab/>
        <w:t xml:space="preserve">Distribute the percentage of </w:t>
      </w:r>
      <w:proofErr w:type="gramStart"/>
      <w:r w:rsidRPr="00897417">
        <w:rPr>
          <w:rFonts w:cs="Times New Roman"/>
        </w:rPr>
        <w:t>each individual's</w:t>
      </w:r>
      <w:proofErr w:type="gramEnd"/>
      <w:r w:rsidRPr="00897417">
        <w:rPr>
          <w:rFonts w:cs="Times New Roman"/>
        </w:rPr>
        <w:t xml:space="preserve"> time across:</w:t>
      </w:r>
    </w:p>
    <w:p w14:paraId="74A17EB6" w14:textId="77777777" w:rsidR="00B874AC" w:rsidRPr="00897417" w:rsidRDefault="00B874AC" w:rsidP="00B874AC">
      <w:pPr>
        <w:pStyle w:val="Byline"/>
        <w:numPr>
          <w:ilvl w:val="12"/>
          <w:numId w:val="0"/>
        </w:numPr>
        <w:tabs>
          <w:tab w:val="clear" w:pos="1440"/>
          <w:tab w:val="clear" w:pos="6480"/>
          <w:tab w:val="clear" w:pos="6912"/>
          <w:tab w:val="clear" w:pos="7920"/>
          <w:tab w:val="left" w:pos="2880"/>
        </w:tabs>
        <w:spacing w:after="0"/>
        <w:ind w:left="2160" w:hanging="720"/>
        <w:rPr>
          <w:rFonts w:asciiTheme="minorHAnsi" w:hAnsiTheme="minorHAnsi" w:cs="Times New Roman"/>
          <w:sz w:val="22"/>
          <w:szCs w:val="22"/>
        </w:rPr>
      </w:pPr>
      <w:r w:rsidRPr="00897417">
        <w:rPr>
          <w:rFonts w:asciiTheme="minorHAnsi" w:hAnsiTheme="minorHAnsi" w:cs="Times New Roman"/>
          <w:sz w:val="22"/>
          <w:szCs w:val="22"/>
        </w:rPr>
        <w:tab/>
        <w:t>(1)</w:t>
      </w:r>
      <w:r w:rsidRPr="00897417">
        <w:rPr>
          <w:rFonts w:asciiTheme="minorHAnsi" w:hAnsiTheme="minorHAnsi" w:cs="Times New Roman"/>
          <w:sz w:val="22"/>
          <w:szCs w:val="22"/>
        </w:rPr>
        <w:tab/>
        <w:t>Direct Staff FTE</w:t>
      </w:r>
    </w:p>
    <w:p w14:paraId="72870D24" w14:textId="77777777" w:rsidR="00B874AC" w:rsidRPr="00897417" w:rsidRDefault="00B874AC" w:rsidP="00B874AC">
      <w:pPr>
        <w:pStyle w:val="Byline"/>
        <w:numPr>
          <w:ilvl w:val="12"/>
          <w:numId w:val="0"/>
        </w:numPr>
        <w:tabs>
          <w:tab w:val="clear" w:pos="720"/>
          <w:tab w:val="clear" w:pos="1440"/>
          <w:tab w:val="clear" w:pos="6480"/>
          <w:tab w:val="clear" w:pos="6912"/>
          <w:tab w:val="clear" w:pos="7920"/>
          <w:tab w:val="left" w:pos="2880"/>
        </w:tabs>
        <w:spacing w:after="0"/>
        <w:ind w:left="2160" w:hanging="720"/>
        <w:rPr>
          <w:rFonts w:asciiTheme="minorHAnsi" w:hAnsiTheme="minorHAnsi" w:cs="Times New Roman"/>
          <w:sz w:val="22"/>
          <w:szCs w:val="22"/>
        </w:rPr>
      </w:pPr>
      <w:r w:rsidRPr="00897417">
        <w:rPr>
          <w:rFonts w:asciiTheme="minorHAnsi" w:hAnsiTheme="minorHAnsi" w:cs="Times New Roman"/>
          <w:sz w:val="22"/>
          <w:szCs w:val="22"/>
        </w:rPr>
        <w:tab/>
        <w:t>(2)</w:t>
      </w:r>
      <w:r w:rsidRPr="00897417">
        <w:rPr>
          <w:rFonts w:asciiTheme="minorHAnsi" w:hAnsiTheme="minorHAnsi" w:cs="Times New Roman"/>
          <w:sz w:val="22"/>
          <w:szCs w:val="22"/>
        </w:rPr>
        <w:tab/>
        <w:t>Admin/Clerical/Supervision</w:t>
      </w:r>
    </w:p>
    <w:p w14:paraId="42101630" w14:textId="77777777" w:rsidR="00B874AC" w:rsidRPr="00897417" w:rsidRDefault="00B874AC" w:rsidP="00B874AC">
      <w:pPr>
        <w:numPr>
          <w:ilvl w:val="0"/>
          <w:numId w:val="2"/>
        </w:numPr>
        <w:tabs>
          <w:tab w:val="clear" w:pos="1440"/>
          <w:tab w:val="left" w:pos="720"/>
          <w:tab w:val="num" w:pos="2160"/>
          <w:tab w:val="right" w:leader="dot" w:pos="6480"/>
          <w:tab w:val="left" w:pos="6912"/>
          <w:tab w:val="right" w:leader="dot" w:pos="7920"/>
        </w:tabs>
        <w:autoSpaceDE w:val="0"/>
        <w:autoSpaceDN w:val="0"/>
        <w:spacing w:after="0" w:line="240" w:lineRule="auto"/>
        <w:ind w:left="2160"/>
        <w:jc w:val="both"/>
        <w:rPr>
          <w:rFonts w:cs="Times New Roman"/>
        </w:rPr>
      </w:pPr>
      <w:r w:rsidRPr="00897417">
        <w:rPr>
          <w:rFonts w:cs="Times New Roman"/>
        </w:rPr>
        <w:t>Insert each employee's name, position title, annual salary and Full-Time Equivalents in the applicable columns of the budget grid.  (One FTE or Full-Time Equivalent is equal to 2,080 hours of work per year.)</w:t>
      </w:r>
    </w:p>
    <w:p w14:paraId="7E300FDE" w14:textId="77777777" w:rsidR="00B874AC" w:rsidRPr="00897417" w:rsidRDefault="00B874AC" w:rsidP="00B874AC">
      <w:pPr>
        <w:spacing w:after="0" w:line="240" w:lineRule="auto"/>
      </w:pPr>
    </w:p>
    <w:p w14:paraId="14DDAF16" w14:textId="77777777" w:rsidR="00B874AC" w:rsidRPr="00897417" w:rsidRDefault="00B874AC" w:rsidP="00897417">
      <w:pPr>
        <w:numPr>
          <w:ilvl w:val="0"/>
          <w:numId w:val="4"/>
        </w:numPr>
        <w:tabs>
          <w:tab w:val="clear" w:pos="720"/>
          <w:tab w:val="num" w:pos="1440"/>
        </w:tabs>
        <w:autoSpaceDE w:val="0"/>
        <w:autoSpaceDN w:val="0"/>
        <w:spacing w:after="0" w:line="240" w:lineRule="auto"/>
        <w:ind w:left="1440"/>
        <w:jc w:val="both"/>
        <w:rPr>
          <w:rFonts w:cs="Times New Roman"/>
          <w:b/>
          <w:bCs/>
        </w:rPr>
      </w:pPr>
      <w:r w:rsidRPr="00897417">
        <w:rPr>
          <w:rFonts w:cs="Times New Roman"/>
          <w:b/>
          <w:bCs/>
        </w:rPr>
        <w:t xml:space="preserve">Budget Worksheet #2 – Expense Budget </w:t>
      </w:r>
      <w:proofErr w:type="gramStart"/>
      <w:r w:rsidRPr="00897417">
        <w:rPr>
          <w:rFonts w:cs="Times New Roman"/>
          <w:b/>
          <w:bCs/>
        </w:rPr>
        <w:t>By</w:t>
      </w:r>
      <w:proofErr w:type="gramEnd"/>
      <w:r w:rsidRPr="00897417">
        <w:rPr>
          <w:rFonts w:cs="Times New Roman"/>
          <w:b/>
          <w:bCs/>
        </w:rPr>
        <w:t xml:space="preserve"> Program</w:t>
      </w:r>
    </w:p>
    <w:p w14:paraId="1792A727" w14:textId="77777777" w:rsidR="00B874AC" w:rsidRPr="00897417" w:rsidRDefault="00B874AC" w:rsidP="00B874AC">
      <w:pPr>
        <w:numPr>
          <w:ilvl w:val="0"/>
          <w:numId w:val="3"/>
        </w:numPr>
        <w:tabs>
          <w:tab w:val="clear" w:pos="1440"/>
          <w:tab w:val="left" w:pos="720"/>
          <w:tab w:val="num" w:pos="2160"/>
        </w:tabs>
        <w:autoSpaceDE w:val="0"/>
        <w:autoSpaceDN w:val="0"/>
        <w:spacing w:after="0" w:line="240" w:lineRule="auto"/>
        <w:ind w:left="2160"/>
        <w:jc w:val="both"/>
        <w:rPr>
          <w:rFonts w:cs="Times New Roman"/>
        </w:rPr>
      </w:pPr>
      <w:r w:rsidRPr="00897417">
        <w:rPr>
          <w:rFonts w:cs="Times New Roman"/>
        </w:rPr>
        <w:t>Enter the total HSD expense and allocate it across the program.</w:t>
      </w:r>
    </w:p>
    <w:p w14:paraId="70233392" w14:textId="77777777" w:rsidR="00B874AC" w:rsidRPr="00897417" w:rsidRDefault="00B874AC" w:rsidP="00B874AC">
      <w:pPr>
        <w:numPr>
          <w:ilvl w:val="0"/>
          <w:numId w:val="3"/>
        </w:numPr>
        <w:tabs>
          <w:tab w:val="clear" w:pos="1440"/>
          <w:tab w:val="left" w:pos="720"/>
          <w:tab w:val="num" w:pos="2160"/>
        </w:tabs>
        <w:autoSpaceDE w:val="0"/>
        <w:autoSpaceDN w:val="0"/>
        <w:spacing w:after="0" w:line="240" w:lineRule="auto"/>
        <w:ind w:left="2160"/>
        <w:jc w:val="both"/>
        <w:rPr>
          <w:rFonts w:cs="Times New Roman"/>
        </w:rPr>
      </w:pPr>
      <w:r w:rsidRPr="00897417">
        <w:rPr>
          <w:rFonts w:cs="Times New Roman"/>
        </w:rPr>
        <w:t>Enter the total Management and General expense.  The percentage of Management and General Expenses cannot exceed 10%.  The percentage will be automatically calculated for you if you are using the EXCEL spreadsheet.  If you are not using the EXCEL spreadsheet, you will have to manually calculate the percentage.</w:t>
      </w:r>
    </w:p>
    <w:p w14:paraId="117E4EEB" w14:textId="77777777" w:rsidR="00B874AC" w:rsidRPr="00897417" w:rsidRDefault="00B874AC" w:rsidP="00B874AC">
      <w:pPr>
        <w:numPr>
          <w:ilvl w:val="0"/>
          <w:numId w:val="3"/>
        </w:numPr>
        <w:tabs>
          <w:tab w:val="clear" w:pos="1440"/>
          <w:tab w:val="left" w:pos="720"/>
          <w:tab w:val="num" w:pos="2160"/>
        </w:tabs>
        <w:autoSpaceDE w:val="0"/>
        <w:autoSpaceDN w:val="0"/>
        <w:spacing w:after="0" w:line="240" w:lineRule="auto"/>
        <w:ind w:left="2160"/>
        <w:jc w:val="both"/>
        <w:rPr>
          <w:rFonts w:cs="Times New Roman"/>
        </w:rPr>
      </w:pPr>
      <w:r w:rsidRPr="00897417">
        <w:rPr>
          <w:rFonts w:cs="Times New Roman"/>
        </w:rPr>
        <w:t>For definitions of line items, please see “Line Item Description”.</w:t>
      </w:r>
    </w:p>
    <w:p w14:paraId="35A64FFC" w14:textId="77777777" w:rsidR="00B874AC" w:rsidRPr="00897417" w:rsidRDefault="00B874AC" w:rsidP="00B874AC">
      <w:pPr>
        <w:numPr>
          <w:ilvl w:val="0"/>
          <w:numId w:val="3"/>
        </w:numPr>
        <w:tabs>
          <w:tab w:val="clear" w:pos="1440"/>
          <w:tab w:val="left" w:pos="720"/>
          <w:tab w:val="num" w:pos="2160"/>
        </w:tabs>
        <w:autoSpaceDE w:val="0"/>
        <w:autoSpaceDN w:val="0"/>
        <w:spacing w:after="0" w:line="240" w:lineRule="auto"/>
        <w:ind w:left="2160"/>
        <w:jc w:val="both"/>
        <w:rPr>
          <w:rFonts w:cs="Times New Roman"/>
        </w:rPr>
      </w:pPr>
      <w:r w:rsidRPr="00897417">
        <w:rPr>
          <w:rFonts w:cs="Times New Roman"/>
        </w:rPr>
        <w:t xml:space="preserve">If you currently are contracting with HSD for the same program that you are requesting funding for next year, please complete the </w:t>
      </w:r>
      <w:r w:rsidRPr="00897417">
        <w:rPr>
          <w:rFonts w:cs="Times New Roman"/>
          <w:b/>
          <w:bCs/>
        </w:rPr>
        <w:t>row</w:t>
      </w:r>
      <w:r w:rsidRPr="00897417">
        <w:rPr>
          <w:rFonts w:cs="Times New Roman"/>
        </w:rPr>
        <w:t xml:space="preserve"> labeled “Current Year’s Program Expense”.  You need only enter the program expense allocation, not the total.  For example, if you have a counseling contract for $100,000 and a case management contract for $50,000, you would enter $100,000 and $50,000 under the columns marked “counseling” and “case management” respectively.  You would not enter $150,000 in the column labeled “Total”.  Please use the most current program allocation as stated in your contract.  If you are using the EXCEL spreadsheet, the percentage of change from this year’s funding to next year’s request will be calculated automatically.  If you are not using the EXCEL spreadsheet, please manually calculate.</w:t>
      </w:r>
    </w:p>
    <w:p w14:paraId="48573C61" w14:textId="77777777" w:rsidR="00B874AC" w:rsidRPr="00897417" w:rsidRDefault="00B874AC" w:rsidP="00B874AC">
      <w:pPr>
        <w:pStyle w:val="Byline"/>
        <w:spacing w:after="0"/>
        <w:ind w:left="720" w:hanging="1440"/>
        <w:rPr>
          <w:rFonts w:asciiTheme="minorHAnsi" w:hAnsiTheme="minorHAnsi" w:cs="Times New Roman"/>
          <w:sz w:val="22"/>
          <w:szCs w:val="22"/>
        </w:rPr>
      </w:pPr>
      <w:r w:rsidRPr="00897417">
        <w:rPr>
          <w:rFonts w:asciiTheme="minorHAnsi" w:hAnsiTheme="minorHAnsi" w:cs="Times New Roman"/>
          <w:sz w:val="22"/>
          <w:szCs w:val="22"/>
        </w:rPr>
        <w:tab/>
      </w:r>
    </w:p>
    <w:p w14:paraId="55B43A2A" w14:textId="77777777" w:rsidR="00B874AC" w:rsidRPr="00897417" w:rsidRDefault="00B874AC" w:rsidP="00897417">
      <w:pPr>
        <w:numPr>
          <w:ilvl w:val="0"/>
          <w:numId w:val="4"/>
        </w:numPr>
        <w:tabs>
          <w:tab w:val="clear" w:pos="720"/>
          <w:tab w:val="num" w:pos="1440"/>
        </w:tabs>
        <w:autoSpaceDE w:val="0"/>
        <w:autoSpaceDN w:val="0"/>
        <w:spacing w:after="0" w:line="240" w:lineRule="auto"/>
        <w:ind w:left="1440"/>
        <w:jc w:val="both"/>
        <w:rPr>
          <w:rFonts w:cs="Times New Roman"/>
          <w:b/>
          <w:bCs/>
        </w:rPr>
      </w:pPr>
      <w:r w:rsidRPr="00897417">
        <w:rPr>
          <w:rFonts w:cs="Times New Roman"/>
          <w:b/>
          <w:bCs/>
        </w:rPr>
        <w:t>Worksheet #3 - Budget Detail</w:t>
      </w:r>
    </w:p>
    <w:p w14:paraId="7E2850CB" w14:textId="77777777" w:rsidR="00B874AC" w:rsidRPr="00897417" w:rsidRDefault="00B874AC" w:rsidP="00B874AC">
      <w:pPr>
        <w:pStyle w:val="Byline"/>
        <w:numPr>
          <w:ilvl w:val="12"/>
          <w:numId w:val="0"/>
        </w:numPr>
        <w:tabs>
          <w:tab w:val="clear" w:pos="720"/>
          <w:tab w:val="clear" w:pos="2160"/>
          <w:tab w:val="clear" w:pos="6480"/>
          <w:tab w:val="clear" w:pos="6912"/>
          <w:tab w:val="clear" w:pos="7920"/>
        </w:tabs>
        <w:spacing w:after="0"/>
        <w:ind w:left="2160" w:hanging="720"/>
        <w:rPr>
          <w:rFonts w:asciiTheme="minorHAnsi" w:hAnsiTheme="minorHAnsi" w:cs="Times New Roman"/>
          <w:sz w:val="22"/>
          <w:szCs w:val="22"/>
        </w:rPr>
      </w:pPr>
      <w:r w:rsidRPr="00897417">
        <w:rPr>
          <w:rFonts w:asciiTheme="minorHAnsi" w:hAnsiTheme="minorHAnsi" w:cs="Times New Roman"/>
          <w:sz w:val="22"/>
          <w:szCs w:val="22"/>
        </w:rPr>
        <w:t>a.</w:t>
      </w:r>
      <w:r w:rsidRPr="00897417">
        <w:rPr>
          <w:rFonts w:asciiTheme="minorHAnsi" w:hAnsiTheme="minorHAnsi" w:cs="Times New Roman"/>
          <w:sz w:val="22"/>
          <w:szCs w:val="22"/>
        </w:rPr>
        <w:tab/>
        <w:t>For the selected line items of Occupancy, Professional Fees, and Client-Related Services, please provide us with the requested detail concerning the cost.</w:t>
      </w:r>
    </w:p>
    <w:p w14:paraId="6BB07F65" w14:textId="77777777" w:rsidR="00B874AC" w:rsidRPr="00897417" w:rsidRDefault="00B874AC" w:rsidP="00B874AC">
      <w:pPr>
        <w:numPr>
          <w:ilvl w:val="12"/>
          <w:numId w:val="0"/>
        </w:numPr>
        <w:tabs>
          <w:tab w:val="left" w:pos="432"/>
          <w:tab w:val="left" w:pos="720"/>
          <w:tab w:val="left" w:pos="864"/>
          <w:tab w:val="left" w:pos="1296"/>
          <w:tab w:val="left" w:pos="1440"/>
          <w:tab w:val="left" w:pos="1728"/>
          <w:tab w:val="left" w:pos="2160"/>
          <w:tab w:val="right" w:leader="dot" w:pos="6480"/>
          <w:tab w:val="left" w:pos="6912"/>
          <w:tab w:val="right" w:leader="dot" w:pos="7920"/>
        </w:tabs>
        <w:spacing w:after="0" w:line="240" w:lineRule="auto"/>
        <w:ind w:hanging="720"/>
        <w:jc w:val="both"/>
        <w:rPr>
          <w:rFonts w:cs="Times New Roman"/>
        </w:rPr>
      </w:pPr>
      <w:r w:rsidRPr="00897417">
        <w:rPr>
          <w:rFonts w:cs="Times New Roman"/>
        </w:rPr>
        <w:tab/>
      </w:r>
    </w:p>
    <w:p w14:paraId="6D142513" w14:textId="77777777" w:rsidR="00B874AC" w:rsidRPr="00897417" w:rsidRDefault="00B874AC" w:rsidP="00B874AC">
      <w:pPr>
        <w:numPr>
          <w:ilvl w:val="0"/>
          <w:numId w:val="4"/>
        </w:numPr>
        <w:tabs>
          <w:tab w:val="clear" w:pos="720"/>
          <w:tab w:val="num" w:pos="1440"/>
        </w:tabs>
        <w:autoSpaceDE w:val="0"/>
        <w:autoSpaceDN w:val="0"/>
        <w:spacing w:after="0" w:line="240" w:lineRule="auto"/>
        <w:ind w:left="1440"/>
        <w:jc w:val="both"/>
        <w:rPr>
          <w:rFonts w:cs="Times New Roman"/>
          <w:b/>
          <w:bCs/>
        </w:rPr>
      </w:pPr>
      <w:r w:rsidRPr="00897417">
        <w:rPr>
          <w:rFonts w:cs="Times New Roman"/>
          <w:b/>
          <w:bCs/>
        </w:rPr>
        <w:t>Worksheet #4 - Agency Budget Overview</w:t>
      </w:r>
    </w:p>
    <w:p w14:paraId="38DF2C95" w14:textId="77777777" w:rsidR="00B874AC" w:rsidRPr="00897417" w:rsidRDefault="00B874AC" w:rsidP="00897417">
      <w:pPr>
        <w:autoSpaceDE w:val="0"/>
        <w:autoSpaceDN w:val="0"/>
        <w:spacing w:after="0" w:line="240" w:lineRule="auto"/>
        <w:ind w:left="1440"/>
        <w:jc w:val="both"/>
        <w:rPr>
          <w:rFonts w:cs="Times New Roman"/>
          <w:b/>
          <w:bCs/>
          <w:u w:val="single"/>
        </w:rPr>
      </w:pPr>
      <w:r w:rsidRPr="00897417">
        <w:rPr>
          <w:rFonts w:cs="Times New Roman"/>
          <w:b/>
          <w:bCs/>
        </w:rPr>
        <w:t xml:space="preserve">This worksheet is completed, </w:t>
      </w:r>
      <w:r w:rsidRPr="00897417">
        <w:rPr>
          <w:rFonts w:cs="Times New Roman"/>
          <w:b/>
          <w:bCs/>
          <w:u w:val="single"/>
        </w:rPr>
        <w:t>only if you have other revenues supporting the same program that HSD is funding.</w:t>
      </w:r>
    </w:p>
    <w:p w14:paraId="64BE3282" w14:textId="77777777" w:rsidR="00B874AC" w:rsidRPr="00897417" w:rsidRDefault="00B874AC" w:rsidP="00B874AC">
      <w:pPr>
        <w:numPr>
          <w:ilvl w:val="0"/>
          <w:numId w:val="5"/>
        </w:numPr>
        <w:tabs>
          <w:tab w:val="clear" w:pos="1440"/>
          <w:tab w:val="left" w:pos="720"/>
          <w:tab w:val="num" w:pos="2160"/>
        </w:tabs>
        <w:autoSpaceDE w:val="0"/>
        <w:autoSpaceDN w:val="0"/>
        <w:spacing w:after="0" w:line="240" w:lineRule="auto"/>
        <w:ind w:left="2160"/>
        <w:jc w:val="both"/>
        <w:rPr>
          <w:rFonts w:cs="Times New Roman"/>
        </w:rPr>
      </w:pPr>
      <w:r w:rsidRPr="00897417">
        <w:rPr>
          <w:rFonts w:cs="Times New Roman"/>
        </w:rPr>
        <w:t>Use Worksheet #4 to provide other revenue sources (United Way, grants, revenue from other counties, etc.) your agency will use to provide services in the proposed program area.</w:t>
      </w:r>
    </w:p>
    <w:p w14:paraId="6FA49205" w14:textId="77777777" w:rsidR="00B874AC" w:rsidRPr="00897417" w:rsidRDefault="00B874AC" w:rsidP="00B874AC">
      <w:pPr>
        <w:numPr>
          <w:ilvl w:val="0"/>
          <w:numId w:val="5"/>
        </w:numPr>
        <w:tabs>
          <w:tab w:val="clear" w:pos="1440"/>
          <w:tab w:val="left" w:pos="720"/>
          <w:tab w:val="num" w:pos="2160"/>
        </w:tabs>
        <w:autoSpaceDE w:val="0"/>
        <w:autoSpaceDN w:val="0"/>
        <w:spacing w:after="0" w:line="240" w:lineRule="auto"/>
        <w:ind w:left="2160"/>
        <w:jc w:val="both"/>
        <w:rPr>
          <w:rFonts w:cs="Times New Roman"/>
        </w:rPr>
      </w:pPr>
      <w:r w:rsidRPr="00897417">
        <w:rPr>
          <w:rFonts w:cs="Times New Roman"/>
        </w:rPr>
        <w:t>Enter the TOTAL AGENCY EXPENSE BUDGET FOR EACH PROGRAM.</w:t>
      </w:r>
    </w:p>
    <w:p w14:paraId="1782C022" w14:textId="77777777" w:rsidR="00B874AC" w:rsidRPr="00897417" w:rsidRDefault="00B874AC" w:rsidP="00B874AC">
      <w:pPr>
        <w:numPr>
          <w:ilvl w:val="0"/>
          <w:numId w:val="5"/>
        </w:numPr>
        <w:tabs>
          <w:tab w:val="clear" w:pos="1440"/>
          <w:tab w:val="left" w:pos="720"/>
          <w:tab w:val="num" w:pos="2160"/>
        </w:tabs>
        <w:autoSpaceDE w:val="0"/>
        <w:autoSpaceDN w:val="0"/>
        <w:spacing w:after="0" w:line="240" w:lineRule="auto"/>
        <w:ind w:left="2160"/>
        <w:jc w:val="both"/>
        <w:rPr>
          <w:rFonts w:cs="Times New Roman"/>
        </w:rPr>
      </w:pPr>
      <w:r w:rsidRPr="00897417">
        <w:rPr>
          <w:rFonts w:cs="Times New Roman"/>
        </w:rPr>
        <w:t>From Worksheet #2, enter the HSD Expense Budget.</w:t>
      </w:r>
    </w:p>
    <w:p w14:paraId="0E1184A3" w14:textId="77777777" w:rsidR="00B874AC" w:rsidRPr="00897417" w:rsidRDefault="00B874AC" w:rsidP="00897417">
      <w:pPr>
        <w:numPr>
          <w:ilvl w:val="0"/>
          <w:numId w:val="5"/>
        </w:numPr>
        <w:tabs>
          <w:tab w:val="clear" w:pos="1440"/>
          <w:tab w:val="left" w:pos="720"/>
          <w:tab w:val="num" w:pos="2160"/>
        </w:tabs>
        <w:autoSpaceDE w:val="0"/>
        <w:autoSpaceDN w:val="0"/>
        <w:spacing w:after="0" w:line="240" w:lineRule="auto"/>
        <w:ind w:left="2160"/>
        <w:jc w:val="both"/>
        <w:rPr>
          <w:rFonts w:cs="Times New Roman"/>
        </w:rPr>
        <w:sectPr w:rsidR="00B874AC" w:rsidRPr="00897417">
          <w:headerReference w:type="default" r:id="rId10"/>
          <w:pgSz w:w="12240" w:h="15840" w:code="1"/>
          <w:pgMar w:top="1008" w:right="1008" w:bottom="1008" w:left="1008" w:header="720" w:footer="720" w:gutter="0"/>
          <w:pgNumType w:fmt="lowerRoman"/>
          <w:cols w:space="720"/>
          <w:noEndnote/>
        </w:sectPr>
      </w:pPr>
      <w:r w:rsidRPr="00897417">
        <w:rPr>
          <w:rFonts w:cs="Times New Roman"/>
        </w:rPr>
        <w:t>The percentage of HSD Expense Budget to your Total Agency Budget will be calculated automatically if you are using the EXCEL spreadsheet.  If not, please manually calculate.</w:t>
      </w:r>
    </w:p>
    <w:p w14:paraId="511A221A" w14:textId="77777777" w:rsidR="00B874AC" w:rsidRPr="00897417" w:rsidRDefault="00B874AC" w:rsidP="00B874AC">
      <w:pPr>
        <w:tabs>
          <w:tab w:val="left" w:pos="-720"/>
        </w:tabs>
        <w:suppressAutoHyphens/>
        <w:spacing w:after="0" w:line="240" w:lineRule="auto"/>
        <w:jc w:val="both"/>
        <w:rPr>
          <w:rFonts w:cs="Times New Roman"/>
          <w:b/>
          <w:bCs/>
        </w:rPr>
      </w:pPr>
      <w:r w:rsidRPr="00897417">
        <w:rPr>
          <w:rFonts w:cs="Times New Roman"/>
          <w:b/>
          <w:bCs/>
        </w:rPr>
        <w:lastRenderedPageBreak/>
        <w:t>LINE ITEM DESCRIPTONS</w:t>
      </w:r>
    </w:p>
    <w:p w14:paraId="729B24D2" w14:textId="77777777" w:rsidR="00B874AC" w:rsidRPr="00897417" w:rsidRDefault="00B874AC" w:rsidP="00B874AC">
      <w:pPr>
        <w:tabs>
          <w:tab w:val="left" w:pos="-720"/>
        </w:tabs>
        <w:suppressAutoHyphens/>
        <w:spacing w:after="0" w:line="240" w:lineRule="auto"/>
        <w:jc w:val="both"/>
        <w:rPr>
          <w:rFonts w:cs="Times New Roman"/>
        </w:rPr>
      </w:pPr>
    </w:p>
    <w:p w14:paraId="44E08346" w14:textId="77777777" w:rsidR="00B874AC" w:rsidRPr="00897417" w:rsidRDefault="00B874AC" w:rsidP="00B874AC">
      <w:pPr>
        <w:tabs>
          <w:tab w:val="left" w:pos="-720"/>
        </w:tabs>
        <w:suppressAutoHyphens/>
        <w:spacing w:after="0" w:line="240" w:lineRule="auto"/>
        <w:jc w:val="both"/>
        <w:rPr>
          <w:rFonts w:cs="Times New Roman"/>
        </w:rPr>
      </w:pPr>
      <w:r w:rsidRPr="00897417">
        <w:rPr>
          <w:rFonts w:cs="Times New Roman"/>
        </w:rPr>
        <w:t>a.</w:t>
      </w:r>
      <w:r w:rsidRPr="00897417">
        <w:rPr>
          <w:rFonts w:cs="Times New Roman"/>
        </w:rPr>
        <w:tab/>
      </w:r>
      <w:r w:rsidRPr="00897417">
        <w:rPr>
          <w:rFonts w:cs="Times New Roman"/>
          <w:u w:val="single"/>
        </w:rPr>
        <w:t>Salaries</w:t>
      </w:r>
      <w:r w:rsidR="00897417">
        <w:rPr>
          <w:rFonts w:cs="Times New Roman"/>
        </w:rPr>
        <w:t xml:space="preserve"> </w:t>
      </w:r>
    </w:p>
    <w:p w14:paraId="7418FF59" w14:textId="77777777" w:rsidR="00B874AC" w:rsidRPr="00897417" w:rsidRDefault="00B874AC" w:rsidP="00B874AC">
      <w:pPr>
        <w:tabs>
          <w:tab w:val="left" w:pos="-720"/>
        </w:tabs>
        <w:suppressAutoHyphens/>
        <w:spacing w:after="0" w:line="240" w:lineRule="auto"/>
        <w:ind w:left="720" w:hanging="720"/>
        <w:jc w:val="both"/>
        <w:rPr>
          <w:rFonts w:cs="Times New Roman"/>
        </w:rPr>
      </w:pPr>
      <w:r w:rsidRPr="00897417">
        <w:rPr>
          <w:rFonts w:cs="Times New Roman"/>
        </w:rPr>
        <w:tab/>
        <w:t xml:space="preserve">Salaries and wages earned by an agency's regular employees (full or part-time) and temporary employees, including office temporaries who are directly serving the program for which funding is sought.  Management staff may only be included in this category if the management staff is directly supporting the program for which funding is sought, i.e., supervising direct service staff, providing direct counseling.  </w:t>
      </w:r>
      <w:r w:rsidRPr="00897417">
        <w:rPr>
          <w:rFonts w:cs="Times New Roman"/>
          <w:u w:val="single"/>
        </w:rPr>
        <w:t>Does not include management staff or management support staff whose primary responsibility is to administer the management, fiscal, or clerical support functions of the total agency; consultants and others engaged on a contractual basis</w:t>
      </w:r>
      <w:r w:rsidRPr="00897417">
        <w:rPr>
          <w:rFonts w:cs="Times New Roman"/>
        </w:rPr>
        <w:t>.  Include salaries of professional staff, clerical staff, and temporary help who are providing direct services to the program itself.  Direct services are defined as services provided to a defined client population and whose work supports the actual delivery of services to that population.  All other non-direct service staff shall be incorporated into management and general.  Salaries should include all anticipated revenues paid to staff in calendar year as part of salary, bonus, etc.</w:t>
      </w:r>
    </w:p>
    <w:p w14:paraId="7E090140" w14:textId="77777777" w:rsidR="00B874AC" w:rsidRPr="00897417" w:rsidRDefault="00B874AC" w:rsidP="00B874AC">
      <w:pPr>
        <w:tabs>
          <w:tab w:val="left" w:pos="-720"/>
        </w:tabs>
        <w:suppressAutoHyphens/>
        <w:spacing w:after="0" w:line="240" w:lineRule="auto"/>
        <w:jc w:val="both"/>
        <w:rPr>
          <w:rFonts w:cs="Times New Roman"/>
        </w:rPr>
      </w:pPr>
    </w:p>
    <w:p w14:paraId="3A81E145" w14:textId="77777777" w:rsidR="00B874AC" w:rsidRPr="00897417" w:rsidRDefault="00B874AC" w:rsidP="00B874AC">
      <w:pPr>
        <w:tabs>
          <w:tab w:val="left" w:pos="-720"/>
        </w:tabs>
        <w:suppressAutoHyphens/>
        <w:spacing w:after="0" w:line="240" w:lineRule="auto"/>
        <w:jc w:val="both"/>
        <w:rPr>
          <w:rFonts w:cs="Times New Roman"/>
        </w:rPr>
      </w:pPr>
      <w:r w:rsidRPr="00897417">
        <w:rPr>
          <w:rFonts w:cs="Times New Roman"/>
        </w:rPr>
        <w:t>b.</w:t>
      </w:r>
      <w:r w:rsidRPr="00897417">
        <w:rPr>
          <w:rFonts w:cs="Times New Roman"/>
        </w:rPr>
        <w:tab/>
      </w:r>
      <w:r w:rsidRPr="00897417">
        <w:rPr>
          <w:rFonts w:cs="Times New Roman"/>
          <w:u w:val="single"/>
        </w:rPr>
        <w:t>Employee Benefits</w:t>
      </w:r>
    </w:p>
    <w:p w14:paraId="23ABF8FF" w14:textId="77777777" w:rsidR="00B874AC" w:rsidRPr="00897417" w:rsidRDefault="00B874AC" w:rsidP="00B874AC">
      <w:pPr>
        <w:tabs>
          <w:tab w:val="left" w:pos="-720"/>
        </w:tabs>
        <w:suppressAutoHyphens/>
        <w:spacing w:after="0" w:line="240" w:lineRule="auto"/>
        <w:ind w:left="720" w:hanging="720"/>
        <w:jc w:val="both"/>
        <w:rPr>
          <w:rFonts w:cs="Times New Roman"/>
        </w:rPr>
      </w:pPr>
      <w:r w:rsidRPr="00897417">
        <w:rPr>
          <w:rFonts w:cs="Times New Roman"/>
        </w:rPr>
        <w:tab/>
        <w:t>Amounts paid by an agency for health insurance, pension or retirement benefit plans, or other benefits to employees.</w:t>
      </w:r>
    </w:p>
    <w:p w14:paraId="177C1BD1" w14:textId="77777777" w:rsidR="00B874AC" w:rsidRPr="00897417" w:rsidRDefault="00B874AC" w:rsidP="00B874AC">
      <w:pPr>
        <w:tabs>
          <w:tab w:val="left" w:pos="-720"/>
        </w:tabs>
        <w:suppressAutoHyphens/>
        <w:spacing w:after="0" w:line="240" w:lineRule="auto"/>
        <w:jc w:val="both"/>
        <w:rPr>
          <w:rFonts w:cs="Times New Roman"/>
        </w:rPr>
      </w:pPr>
    </w:p>
    <w:p w14:paraId="0F43D7DA" w14:textId="77777777" w:rsidR="00B874AC" w:rsidRPr="00897417" w:rsidRDefault="00B874AC" w:rsidP="00897417">
      <w:pPr>
        <w:tabs>
          <w:tab w:val="left" w:pos="-720"/>
          <w:tab w:val="left" w:pos="0"/>
        </w:tabs>
        <w:suppressAutoHyphens/>
        <w:spacing w:after="0" w:line="240" w:lineRule="auto"/>
        <w:ind w:left="720" w:hanging="720"/>
        <w:jc w:val="both"/>
        <w:rPr>
          <w:rFonts w:cs="Times New Roman"/>
        </w:rPr>
      </w:pPr>
      <w:r w:rsidRPr="00897417">
        <w:rPr>
          <w:rFonts w:cs="Times New Roman"/>
        </w:rPr>
        <w:t>c.</w:t>
      </w:r>
      <w:r w:rsidRPr="00897417">
        <w:rPr>
          <w:rFonts w:cs="Times New Roman"/>
        </w:rPr>
        <w:tab/>
      </w:r>
      <w:r w:rsidRPr="00897417">
        <w:rPr>
          <w:rFonts w:cs="Times New Roman"/>
          <w:u w:val="single"/>
        </w:rPr>
        <w:t>Payroll Taxes</w:t>
      </w:r>
    </w:p>
    <w:p w14:paraId="38BC7F24" w14:textId="77777777" w:rsidR="00B874AC" w:rsidRPr="00897417" w:rsidRDefault="00B874AC" w:rsidP="00B874AC">
      <w:pPr>
        <w:tabs>
          <w:tab w:val="left" w:pos="-720"/>
        </w:tabs>
        <w:suppressAutoHyphens/>
        <w:spacing w:after="0" w:line="240" w:lineRule="auto"/>
        <w:ind w:left="720" w:hanging="720"/>
        <w:jc w:val="both"/>
        <w:rPr>
          <w:rFonts w:cs="Times New Roman"/>
        </w:rPr>
      </w:pPr>
      <w:r w:rsidRPr="00897417">
        <w:rPr>
          <w:rFonts w:cs="Times New Roman"/>
        </w:rPr>
        <w:tab/>
        <w:t xml:space="preserve">Social Security taxes, unemployment and workers' compensation insurance premiums payable by </w:t>
      </w:r>
      <w:r w:rsidRPr="00897417">
        <w:rPr>
          <w:rFonts w:cs="Times New Roman"/>
          <w:u w:val="single"/>
        </w:rPr>
        <w:t>employers</w:t>
      </w:r>
      <w:r w:rsidRPr="00897417">
        <w:rPr>
          <w:rFonts w:cs="Times New Roman"/>
        </w:rPr>
        <w:t xml:space="preserve"> under federal, state or local laws.</w:t>
      </w:r>
    </w:p>
    <w:p w14:paraId="326663B7" w14:textId="77777777" w:rsidR="00B874AC" w:rsidRPr="00897417" w:rsidRDefault="00B874AC" w:rsidP="00B874AC">
      <w:pPr>
        <w:tabs>
          <w:tab w:val="left" w:pos="-720"/>
        </w:tabs>
        <w:suppressAutoHyphens/>
        <w:spacing w:after="0" w:line="240" w:lineRule="auto"/>
        <w:jc w:val="both"/>
        <w:rPr>
          <w:rFonts w:cs="Times New Roman"/>
        </w:rPr>
      </w:pPr>
    </w:p>
    <w:p w14:paraId="1D0C42F1" w14:textId="77777777" w:rsidR="00B874AC" w:rsidRPr="00897417" w:rsidRDefault="00B874AC" w:rsidP="00897417">
      <w:pPr>
        <w:tabs>
          <w:tab w:val="left" w:pos="-720"/>
        </w:tabs>
        <w:suppressAutoHyphens/>
        <w:spacing w:after="0" w:line="240" w:lineRule="auto"/>
        <w:ind w:left="720"/>
        <w:jc w:val="both"/>
        <w:rPr>
          <w:rFonts w:cs="Times New Roman"/>
          <w:u w:val="single"/>
        </w:rPr>
      </w:pPr>
      <w:r w:rsidRPr="00897417">
        <w:rPr>
          <w:rFonts w:cs="Times New Roman"/>
          <w:b/>
          <w:bCs/>
          <w:u w:val="single"/>
        </w:rPr>
        <w:t>If fringe benefits (b &amp; c) exceed 30 per cent of Salary, a detailed schedule must be attached.</w:t>
      </w:r>
    </w:p>
    <w:p w14:paraId="7A70DAC2" w14:textId="77777777" w:rsidR="00B874AC" w:rsidRPr="00897417" w:rsidRDefault="00B874AC" w:rsidP="00B874AC">
      <w:pPr>
        <w:tabs>
          <w:tab w:val="left" w:pos="-720"/>
        </w:tabs>
        <w:suppressAutoHyphens/>
        <w:spacing w:after="0" w:line="240" w:lineRule="auto"/>
        <w:jc w:val="both"/>
        <w:rPr>
          <w:rFonts w:cs="Times New Roman"/>
        </w:rPr>
      </w:pPr>
    </w:p>
    <w:p w14:paraId="5685420E" w14:textId="77777777" w:rsidR="00B874AC" w:rsidRPr="00897417" w:rsidRDefault="00B874AC" w:rsidP="00B874AC">
      <w:pPr>
        <w:tabs>
          <w:tab w:val="left" w:pos="-720"/>
        </w:tabs>
        <w:suppressAutoHyphens/>
        <w:spacing w:after="0" w:line="240" w:lineRule="auto"/>
        <w:jc w:val="both"/>
        <w:rPr>
          <w:rFonts w:cs="Times New Roman"/>
        </w:rPr>
      </w:pPr>
      <w:r w:rsidRPr="00897417">
        <w:rPr>
          <w:rFonts w:cs="Times New Roman"/>
        </w:rPr>
        <w:t>d.</w:t>
      </w:r>
      <w:r w:rsidRPr="00897417">
        <w:rPr>
          <w:rFonts w:cs="Times New Roman"/>
        </w:rPr>
        <w:tab/>
      </w:r>
      <w:r w:rsidRPr="00897417">
        <w:rPr>
          <w:rFonts w:cs="Times New Roman"/>
          <w:u w:val="single"/>
        </w:rPr>
        <w:t>Professional Fees</w:t>
      </w:r>
    </w:p>
    <w:p w14:paraId="5143FD69" w14:textId="77777777" w:rsidR="00B874AC" w:rsidRPr="00897417" w:rsidRDefault="00B874AC" w:rsidP="00897417">
      <w:pPr>
        <w:tabs>
          <w:tab w:val="left" w:pos="-720"/>
        </w:tabs>
        <w:suppressAutoHyphens/>
        <w:spacing w:after="0" w:line="240" w:lineRule="auto"/>
        <w:ind w:left="720" w:hanging="720"/>
        <w:jc w:val="both"/>
        <w:rPr>
          <w:rFonts w:cs="Times New Roman"/>
        </w:rPr>
      </w:pPr>
      <w:r w:rsidRPr="00897417">
        <w:rPr>
          <w:rFonts w:cs="Times New Roman"/>
        </w:rPr>
        <w:tab/>
        <w:t>Fees and expenses of professional practitioners and consultants who are not employees of the agency, but are engaged as independent contractors for specified services on a fee or other contractual basis.</w:t>
      </w:r>
    </w:p>
    <w:p w14:paraId="385D7552" w14:textId="77777777" w:rsidR="00B874AC" w:rsidRPr="00897417" w:rsidRDefault="00B874AC" w:rsidP="00897417">
      <w:pPr>
        <w:tabs>
          <w:tab w:val="left" w:pos="-720"/>
        </w:tabs>
        <w:suppressAutoHyphens/>
        <w:spacing w:after="0" w:line="240" w:lineRule="auto"/>
        <w:ind w:left="720"/>
        <w:jc w:val="both"/>
        <w:rPr>
          <w:rFonts w:cs="Times New Roman"/>
        </w:rPr>
      </w:pPr>
      <w:r w:rsidRPr="00897417">
        <w:rPr>
          <w:rFonts w:cs="Times New Roman"/>
        </w:rPr>
        <w:tab/>
        <w:t>Professional fees may include:</w:t>
      </w:r>
    </w:p>
    <w:p w14:paraId="746A8BE6" w14:textId="77777777" w:rsidR="00B874AC" w:rsidRPr="00897417" w:rsidRDefault="00B874AC" w:rsidP="00897417">
      <w:pPr>
        <w:pStyle w:val="ListParagraph"/>
        <w:numPr>
          <w:ilvl w:val="0"/>
          <w:numId w:val="11"/>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Legal fees</w:t>
      </w:r>
    </w:p>
    <w:p w14:paraId="3685F0D7" w14:textId="77777777" w:rsidR="00B874AC" w:rsidRPr="00897417" w:rsidRDefault="00B874AC" w:rsidP="00897417">
      <w:pPr>
        <w:pStyle w:val="ListParagraph"/>
        <w:numPr>
          <w:ilvl w:val="0"/>
          <w:numId w:val="11"/>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Audit fees (costs associated with the annual audit of agency financial position)</w:t>
      </w:r>
    </w:p>
    <w:p w14:paraId="4B752C5D" w14:textId="77777777" w:rsidR="00B874AC" w:rsidRPr="00897417" w:rsidRDefault="00B874AC" w:rsidP="00897417">
      <w:pPr>
        <w:pStyle w:val="ListParagraph"/>
        <w:numPr>
          <w:ilvl w:val="0"/>
          <w:numId w:val="11"/>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Electronic data processing (EDP) (costs associated with accounting, data assemblage, etc., using EDP)</w:t>
      </w:r>
    </w:p>
    <w:p w14:paraId="6933D7D4" w14:textId="77777777" w:rsidR="00B874AC" w:rsidRPr="00897417" w:rsidRDefault="00B874AC" w:rsidP="00897417">
      <w:pPr>
        <w:pStyle w:val="ListParagraph"/>
        <w:numPr>
          <w:ilvl w:val="0"/>
          <w:numId w:val="11"/>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 xml:space="preserve">Professional consultants (costs associated with other professional consultants - e.g., medical, psychological, etc.)  </w:t>
      </w:r>
      <w:r w:rsidRPr="00897417">
        <w:rPr>
          <w:rFonts w:cs="Times New Roman"/>
          <w:u w:val="single"/>
        </w:rPr>
        <w:t>Vendor shall include description of the professional practitioner and type of service to be provided.  This should be incorporated into the program description starting on p. 6.</w:t>
      </w:r>
    </w:p>
    <w:p w14:paraId="04EBDD60"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67985AEE"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e.</w:t>
      </w:r>
      <w:r w:rsidRPr="00897417">
        <w:rPr>
          <w:rFonts w:cs="Times New Roman"/>
        </w:rPr>
        <w:tab/>
      </w:r>
      <w:r w:rsidRPr="00897417">
        <w:rPr>
          <w:rFonts w:cs="Times New Roman"/>
          <w:u w:val="single"/>
        </w:rPr>
        <w:t>Supplies</w:t>
      </w:r>
    </w:p>
    <w:p w14:paraId="5AE538FF" w14:textId="77777777" w:rsidR="00B874AC" w:rsidRPr="00897417" w:rsidRDefault="00B874AC" w:rsidP="00897417">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Costs of materials and other supplies used by the agency may include small equipment item</w:t>
      </w:r>
      <w:r w:rsidR="00897417">
        <w:rPr>
          <w:rFonts w:cs="Times New Roman"/>
        </w:rPr>
        <w:t>s that will not be capitalized.</w:t>
      </w:r>
    </w:p>
    <w:p w14:paraId="26C874FE" w14:textId="77777777" w:rsidR="00B874AC" w:rsidRPr="00897417" w:rsidRDefault="00B874AC" w:rsidP="00897417">
      <w:pPr>
        <w:tabs>
          <w:tab w:val="left" w:pos="-720"/>
          <w:tab w:val="left" w:pos="0"/>
          <w:tab w:val="left" w:pos="720"/>
          <w:tab w:val="left" w:pos="963"/>
          <w:tab w:val="left" w:pos="1440"/>
        </w:tabs>
        <w:suppressAutoHyphens/>
        <w:spacing w:after="0" w:line="240" w:lineRule="auto"/>
        <w:ind w:left="720"/>
        <w:jc w:val="both"/>
        <w:rPr>
          <w:rFonts w:cs="Times New Roman"/>
        </w:rPr>
      </w:pPr>
      <w:r w:rsidRPr="00897417">
        <w:rPr>
          <w:rFonts w:cs="Times New Roman"/>
        </w:rPr>
        <w:tab/>
        <w:t>Supply costs may also include:</w:t>
      </w:r>
    </w:p>
    <w:p w14:paraId="733CEC64" w14:textId="77777777" w:rsidR="00B874AC" w:rsidRPr="00897417" w:rsidRDefault="00B874AC" w:rsidP="00897417">
      <w:pPr>
        <w:pStyle w:val="ListParagraph"/>
        <w:numPr>
          <w:ilvl w:val="0"/>
          <w:numId w:val="10"/>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Recreation, craft</w:t>
      </w:r>
    </w:p>
    <w:p w14:paraId="0345BA68" w14:textId="77777777" w:rsidR="00B874AC" w:rsidRPr="00897417" w:rsidRDefault="00B874AC" w:rsidP="00897417">
      <w:pPr>
        <w:pStyle w:val="ListParagraph"/>
        <w:numPr>
          <w:ilvl w:val="0"/>
          <w:numId w:val="10"/>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Food, beverage</w:t>
      </w:r>
    </w:p>
    <w:p w14:paraId="250CE7D9" w14:textId="77777777" w:rsidR="00B874AC" w:rsidRPr="00897417" w:rsidRDefault="00B874AC" w:rsidP="00897417">
      <w:pPr>
        <w:pStyle w:val="ListParagraph"/>
        <w:numPr>
          <w:ilvl w:val="0"/>
          <w:numId w:val="10"/>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Laundry, housekeeping</w:t>
      </w:r>
    </w:p>
    <w:p w14:paraId="7B272EEC" w14:textId="77777777" w:rsidR="00B874AC" w:rsidRPr="00897417" w:rsidRDefault="00B874AC" w:rsidP="00897417">
      <w:pPr>
        <w:pStyle w:val="ListParagraph"/>
        <w:numPr>
          <w:ilvl w:val="0"/>
          <w:numId w:val="10"/>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Office supplies</w:t>
      </w:r>
    </w:p>
    <w:p w14:paraId="29400255" w14:textId="77777777" w:rsidR="00B874AC" w:rsidRPr="00897417" w:rsidRDefault="00B874AC" w:rsidP="00897417">
      <w:pPr>
        <w:pStyle w:val="ListParagraph"/>
        <w:numPr>
          <w:ilvl w:val="0"/>
          <w:numId w:val="10"/>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Duplicating expenses</w:t>
      </w:r>
    </w:p>
    <w:p w14:paraId="17A62E41"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5D493001"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f.</w:t>
      </w:r>
      <w:r w:rsidRPr="00897417">
        <w:rPr>
          <w:rFonts w:cs="Times New Roman"/>
        </w:rPr>
        <w:tab/>
      </w:r>
      <w:r w:rsidRPr="00897417">
        <w:rPr>
          <w:rFonts w:cs="Times New Roman"/>
          <w:u w:val="single"/>
        </w:rPr>
        <w:t>Telephone</w:t>
      </w:r>
    </w:p>
    <w:p w14:paraId="5BC37FA3"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ab/>
        <w:t>Include all telephone, telex, fax and similar expenses.</w:t>
      </w:r>
    </w:p>
    <w:p w14:paraId="760471EB"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23933F2E"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g.</w:t>
      </w:r>
      <w:r w:rsidRPr="00897417">
        <w:rPr>
          <w:rFonts w:cs="Times New Roman"/>
        </w:rPr>
        <w:tab/>
      </w:r>
      <w:r w:rsidRPr="00897417">
        <w:rPr>
          <w:rFonts w:cs="Times New Roman"/>
          <w:u w:val="single"/>
        </w:rPr>
        <w:t>Postage</w:t>
      </w:r>
    </w:p>
    <w:p w14:paraId="62EB9675" w14:textId="77777777" w:rsidR="00B874AC" w:rsidRPr="00897417" w:rsidRDefault="00B874AC" w:rsidP="00B874AC">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Include all postage, parcel post, express mail, trucking, and other delivery expenses, including shipping materials.</w:t>
      </w:r>
    </w:p>
    <w:p w14:paraId="02F8030A"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7F9945C2"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h.</w:t>
      </w:r>
      <w:r w:rsidRPr="00897417">
        <w:rPr>
          <w:rFonts w:cs="Times New Roman"/>
        </w:rPr>
        <w:tab/>
      </w:r>
      <w:r w:rsidRPr="00897417">
        <w:rPr>
          <w:rFonts w:cs="Times New Roman"/>
          <w:u w:val="single"/>
        </w:rPr>
        <w:t>Occupancy</w:t>
      </w:r>
    </w:p>
    <w:p w14:paraId="36162D59" w14:textId="77777777" w:rsidR="00B874AC" w:rsidRPr="00897417" w:rsidRDefault="00B874AC" w:rsidP="00897417">
      <w:pPr>
        <w:tabs>
          <w:tab w:val="left" w:pos="-720"/>
          <w:tab w:val="left" w:pos="0"/>
          <w:tab w:val="left" w:pos="720"/>
          <w:tab w:val="left" w:pos="963"/>
          <w:tab w:val="left" w:pos="1440"/>
        </w:tabs>
        <w:suppressAutoHyphens/>
        <w:spacing w:after="0" w:line="240" w:lineRule="auto"/>
        <w:ind w:left="720"/>
        <w:jc w:val="both"/>
        <w:rPr>
          <w:rFonts w:cs="Times New Roman"/>
        </w:rPr>
      </w:pPr>
      <w:r w:rsidRPr="00897417">
        <w:rPr>
          <w:rFonts w:cs="Times New Roman"/>
        </w:rPr>
        <w:t xml:space="preserve">Costs arising from an agency's occupancy and use of owned, leased, or rented offices, buildings, or land.  NOTE:  This account </w:t>
      </w:r>
      <w:r w:rsidRPr="00897417">
        <w:rPr>
          <w:rFonts w:cs="Times New Roman"/>
          <w:u w:val="single"/>
        </w:rPr>
        <w:t>does not</w:t>
      </w:r>
      <w:r w:rsidRPr="00897417">
        <w:rPr>
          <w:rFonts w:cs="Times New Roman"/>
        </w:rPr>
        <w:t xml:space="preserve"> include salaries paid to agency maintenance and custodial employees or depreciation.  Those costs should be included under the m</w:t>
      </w:r>
      <w:r w:rsidR="00897417">
        <w:rPr>
          <w:rFonts w:cs="Times New Roman"/>
        </w:rPr>
        <w:t>anagement and general category.</w:t>
      </w:r>
    </w:p>
    <w:p w14:paraId="0BD68248" w14:textId="77777777" w:rsidR="00B874AC" w:rsidRPr="00897417" w:rsidRDefault="00B874AC" w:rsidP="00897417">
      <w:pPr>
        <w:tabs>
          <w:tab w:val="left" w:pos="-720"/>
          <w:tab w:val="left" w:pos="0"/>
          <w:tab w:val="left" w:pos="720"/>
          <w:tab w:val="left" w:pos="963"/>
          <w:tab w:val="left" w:pos="1440"/>
        </w:tabs>
        <w:suppressAutoHyphens/>
        <w:spacing w:after="0" w:line="240" w:lineRule="auto"/>
        <w:ind w:left="720"/>
        <w:jc w:val="both"/>
        <w:rPr>
          <w:rFonts w:cs="Times New Roman"/>
        </w:rPr>
      </w:pPr>
      <w:r w:rsidRPr="00897417">
        <w:rPr>
          <w:rFonts w:cs="Times New Roman"/>
        </w:rPr>
        <w:tab/>
      </w:r>
      <w:r w:rsidR="00897417">
        <w:rPr>
          <w:rFonts w:cs="Times New Roman"/>
        </w:rPr>
        <w:t>Occupancy m</w:t>
      </w:r>
      <w:r w:rsidRPr="00897417">
        <w:rPr>
          <w:rFonts w:cs="Times New Roman"/>
        </w:rPr>
        <w:t>ay include:</w:t>
      </w:r>
    </w:p>
    <w:p w14:paraId="3F50BA8E"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Office rent</w:t>
      </w:r>
    </w:p>
    <w:p w14:paraId="1711AE7C"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Other rent (usually a satellite office or parking space)</w:t>
      </w:r>
    </w:p>
    <w:p w14:paraId="1C5F76CF"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Building insurance (costs arising from insuring physical premises, equipment or public liability; does not include director's or professional liability insurance)</w:t>
      </w:r>
    </w:p>
    <w:p w14:paraId="155D99AD"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Electricity</w:t>
      </w:r>
    </w:p>
    <w:p w14:paraId="42DD3759"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Heating</w:t>
      </w:r>
    </w:p>
    <w:p w14:paraId="3BA11F55"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Water/sewer</w:t>
      </w:r>
    </w:p>
    <w:p w14:paraId="2F3BDD17"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Contract maintenance (costs of janitorial service, snow plowing, or grounds maintenance provided by independent contractors)</w:t>
      </w:r>
    </w:p>
    <w:p w14:paraId="269D93B3"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Real estate taxes</w:t>
      </w:r>
    </w:p>
    <w:p w14:paraId="0637F36D"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Building and grounds supplies (costs related to the normal upkeep of the agency's buildings, offices or properties; should not contain costs for repainting, replastering, etc., which are done at intervals other than annually)</w:t>
      </w:r>
    </w:p>
    <w:p w14:paraId="2B825552"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Miscellaneous occupancy costs (any other maintenance expenses)</w:t>
      </w:r>
    </w:p>
    <w:p w14:paraId="420FF186" w14:textId="77777777" w:rsidR="00B874AC" w:rsidRPr="00897417" w:rsidRDefault="00B874AC" w:rsidP="00897417">
      <w:pPr>
        <w:pStyle w:val="ListParagraph"/>
        <w:numPr>
          <w:ilvl w:val="0"/>
          <w:numId w:val="12"/>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Mortgage principal payments are not allowable expenses; vendor is urged to refer to Allowable Cost Policy, page 12 (space cost), for clarification</w:t>
      </w:r>
    </w:p>
    <w:p w14:paraId="78B16723"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48CE922A"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roofErr w:type="spellStart"/>
      <w:r w:rsidRPr="00897417">
        <w:rPr>
          <w:rFonts w:cs="Times New Roman"/>
        </w:rPr>
        <w:t>i</w:t>
      </w:r>
      <w:proofErr w:type="spellEnd"/>
      <w:r w:rsidRPr="00897417">
        <w:rPr>
          <w:rFonts w:cs="Times New Roman"/>
        </w:rPr>
        <w:t>.</w:t>
      </w:r>
      <w:r w:rsidRPr="00897417">
        <w:rPr>
          <w:rFonts w:cs="Times New Roman"/>
        </w:rPr>
        <w:tab/>
      </w:r>
      <w:r w:rsidRPr="00897417">
        <w:rPr>
          <w:rFonts w:cs="Times New Roman"/>
          <w:u w:val="single"/>
        </w:rPr>
        <w:t>Rental/Maintenance of Equipment</w:t>
      </w:r>
    </w:p>
    <w:p w14:paraId="37CA3731" w14:textId="77777777" w:rsidR="00B874AC" w:rsidRPr="00897417" w:rsidRDefault="00B874AC" w:rsidP="00B874AC">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Cost of renting and maintaining equipment, such as office and program or physical plant equipment.  This does not include the replacement of any equipment or vehicle rental.</w:t>
      </w:r>
    </w:p>
    <w:p w14:paraId="63B415C9"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0EB4A8B3"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j.</w:t>
      </w:r>
      <w:r w:rsidRPr="00897417">
        <w:rPr>
          <w:rFonts w:cs="Times New Roman"/>
        </w:rPr>
        <w:tab/>
      </w:r>
      <w:r w:rsidRPr="00897417">
        <w:rPr>
          <w:rFonts w:cs="Times New Roman"/>
          <w:u w:val="single"/>
        </w:rPr>
        <w:t>Travel</w:t>
      </w:r>
    </w:p>
    <w:p w14:paraId="43B884FD" w14:textId="77777777" w:rsidR="00897417" w:rsidRPr="00897417" w:rsidRDefault="00B874AC" w:rsidP="00897417">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Include travel expenses and transportation for staff and volunteers of the agency.  Also includes seminar/conference (local and out-of-town) fees.  Personal car mileage may not exceed the federal/IRS rate.</w:t>
      </w:r>
    </w:p>
    <w:p w14:paraId="18D2ACF6" w14:textId="77777777" w:rsidR="00B874AC" w:rsidRPr="00897417" w:rsidRDefault="00897417" w:rsidP="00897417">
      <w:pPr>
        <w:tabs>
          <w:tab w:val="left" w:pos="-720"/>
          <w:tab w:val="left" w:pos="720"/>
          <w:tab w:val="left" w:pos="963"/>
          <w:tab w:val="left" w:pos="1440"/>
        </w:tabs>
        <w:suppressAutoHyphens/>
        <w:spacing w:after="0" w:line="240" w:lineRule="auto"/>
        <w:ind w:left="1440" w:hanging="720"/>
        <w:jc w:val="both"/>
        <w:rPr>
          <w:rFonts w:cs="Times New Roman"/>
        </w:rPr>
      </w:pPr>
      <w:r w:rsidRPr="00897417">
        <w:rPr>
          <w:rFonts w:cs="Times New Roman"/>
        </w:rPr>
        <w:tab/>
      </w:r>
      <w:r>
        <w:rPr>
          <w:rFonts w:cs="Times New Roman"/>
        </w:rPr>
        <w:t>Travel e</w:t>
      </w:r>
      <w:r w:rsidR="00B874AC" w:rsidRPr="00897417">
        <w:rPr>
          <w:rFonts w:cs="Times New Roman"/>
        </w:rPr>
        <w:t>xpenses may include:</w:t>
      </w:r>
    </w:p>
    <w:p w14:paraId="6542250B" w14:textId="77777777" w:rsidR="00B874AC" w:rsidRPr="00897417" w:rsidRDefault="00B874AC" w:rsidP="00897417">
      <w:pPr>
        <w:pStyle w:val="ListParagraph"/>
        <w:numPr>
          <w:ilvl w:val="0"/>
          <w:numId w:val="16"/>
        </w:num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Auto allowance (costs include only regular, fixed payment to staff intended as reimbursement for the use of their personal vehicles on agency business)</w:t>
      </w:r>
    </w:p>
    <w:p w14:paraId="3594025F" w14:textId="77777777" w:rsidR="00B874AC" w:rsidRPr="00897417" w:rsidRDefault="00B874AC" w:rsidP="00897417">
      <w:pPr>
        <w:pStyle w:val="ListParagraph"/>
        <w:numPr>
          <w:ilvl w:val="0"/>
          <w:numId w:val="16"/>
        </w:num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 xml:space="preserve">Out-of-town travel (costs include </w:t>
      </w:r>
      <w:r w:rsidRPr="00897417">
        <w:rPr>
          <w:rFonts w:cs="Times New Roman"/>
          <w:u w:val="single"/>
        </w:rPr>
        <w:t>all</w:t>
      </w:r>
      <w:r w:rsidRPr="00897417">
        <w:rPr>
          <w:rFonts w:cs="Times New Roman"/>
        </w:rPr>
        <w:t xml:space="preserve"> costs associated with travel for conferences, training seminars, etc. [e.g., air fare, hotel, meals, taxi fare, conference/seminar fees, etc.])</w:t>
      </w:r>
    </w:p>
    <w:p w14:paraId="0A2BB528" w14:textId="77777777" w:rsidR="00B874AC" w:rsidRPr="00897417" w:rsidRDefault="00B874AC" w:rsidP="00897417">
      <w:pPr>
        <w:pStyle w:val="ListParagraph"/>
        <w:numPr>
          <w:ilvl w:val="0"/>
          <w:numId w:val="16"/>
        </w:num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Local mileage (costs include reimbursement of a per mile basis, at a fixed rate, to staff for the use of their personal vehicles on agency business)</w:t>
      </w:r>
    </w:p>
    <w:p w14:paraId="49D16D50" w14:textId="77777777" w:rsidR="00B874AC" w:rsidRPr="00897417" w:rsidRDefault="00B874AC" w:rsidP="00897417">
      <w:pPr>
        <w:pStyle w:val="ListParagraph"/>
        <w:numPr>
          <w:ilvl w:val="0"/>
          <w:numId w:val="16"/>
        </w:num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lastRenderedPageBreak/>
        <w:t>Local meetings (costs include fees for luncheon/dinner meetings held locally, outside the office)</w:t>
      </w:r>
    </w:p>
    <w:p w14:paraId="025B6F3B" w14:textId="77777777" w:rsidR="00B874AC" w:rsidRPr="00897417" w:rsidRDefault="00B874AC" w:rsidP="00897417">
      <w:pPr>
        <w:pStyle w:val="ListParagraph"/>
        <w:numPr>
          <w:ilvl w:val="0"/>
          <w:numId w:val="16"/>
        </w:num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Agency vehicle expense (costs include gas, oil, insurance, maintenance, etc., associated with the operation of agency owned vehicles; does not include depreciation)</w:t>
      </w:r>
    </w:p>
    <w:p w14:paraId="08C6E3C2"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511C3B3B"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k.</w:t>
      </w:r>
      <w:r w:rsidRPr="00897417">
        <w:rPr>
          <w:rFonts w:cs="Times New Roman"/>
        </w:rPr>
        <w:tab/>
      </w:r>
      <w:r w:rsidRPr="00897417">
        <w:rPr>
          <w:rFonts w:cs="Times New Roman"/>
          <w:u w:val="single"/>
        </w:rPr>
        <w:t>Client Related Costs</w:t>
      </w:r>
      <w:r w:rsidRPr="00897417">
        <w:rPr>
          <w:rFonts w:cs="Times New Roman"/>
        </w:rPr>
        <w:t xml:space="preserve"> - Specific Assistance to Indi</w:t>
      </w:r>
      <w:r w:rsidR="00897417">
        <w:rPr>
          <w:rFonts w:cs="Times New Roman"/>
        </w:rPr>
        <w:t>viduals</w:t>
      </w:r>
    </w:p>
    <w:p w14:paraId="43192848" w14:textId="77777777" w:rsidR="00B874AC" w:rsidRPr="00897417" w:rsidRDefault="00B874AC" w:rsidP="00B874AC">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The cost to the agency of assistance or services for a particular client or patient, including assistance rendered by others at the expense of the reporting agency.  This category is also designed to include materials and appliances furnished by the agency when they are purchased for or identifiable with a particular client or patient.</w:t>
      </w:r>
    </w:p>
    <w:p w14:paraId="372B2541" w14:textId="77777777" w:rsidR="00B874AC" w:rsidRPr="00897417" w:rsidRDefault="00B874AC" w:rsidP="00897417">
      <w:pPr>
        <w:tabs>
          <w:tab w:val="left" w:pos="-720"/>
          <w:tab w:val="left" w:pos="0"/>
          <w:tab w:val="left" w:pos="720"/>
          <w:tab w:val="left" w:pos="963"/>
          <w:tab w:val="left" w:pos="1440"/>
        </w:tabs>
        <w:suppressAutoHyphens/>
        <w:spacing w:after="0" w:line="240" w:lineRule="auto"/>
        <w:ind w:left="720"/>
        <w:jc w:val="both"/>
        <w:rPr>
          <w:rFonts w:cs="Times New Roman"/>
        </w:rPr>
      </w:pPr>
      <w:r w:rsidRPr="00897417">
        <w:rPr>
          <w:rFonts w:cs="Times New Roman"/>
        </w:rPr>
        <w:tab/>
      </w:r>
      <w:r w:rsidR="00897417">
        <w:rPr>
          <w:rFonts w:cs="Times New Roman"/>
        </w:rPr>
        <w:t>Client related costs m</w:t>
      </w:r>
      <w:r w:rsidRPr="00897417">
        <w:rPr>
          <w:rFonts w:cs="Times New Roman"/>
        </w:rPr>
        <w:t>ay include:</w:t>
      </w:r>
    </w:p>
    <w:p w14:paraId="0D40F2F4" w14:textId="77777777" w:rsidR="00B874AC" w:rsidRPr="00897417" w:rsidRDefault="00B874AC" w:rsidP="00897417">
      <w:pPr>
        <w:pStyle w:val="ListParagraph"/>
        <w:numPr>
          <w:ilvl w:val="0"/>
          <w:numId w:val="17"/>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Medical, dental and hospital fees and charges</w:t>
      </w:r>
    </w:p>
    <w:p w14:paraId="0FB520EF" w14:textId="77777777" w:rsidR="00B874AC" w:rsidRPr="00897417" w:rsidRDefault="00B874AC" w:rsidP="00897417">
      <w:pPr>
        <w:pStyle w:val="ListParagraph"/>
        <w:numPr>
          <w:ilvl w:val="0"/>
          <w:numId w:val="17"/>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Room and board</w:t>
      </w:r>
    </w:p>
    <w:p w14:paraId="32BD1D55" w14:textId="77777777" w:rsidR="00B874AC" w:rsidRPr="00897417" w:rsidRDefault="00B874AC" w:rsidP="00897417">
      <w:pPr>
        <w:pStyle w:val="ListParagraph"/>
        <w:numPr>
          <w:ilvl w:val="0"/>
          <w:numId w:val="17"/>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Homemaker services</w:t>
      </w:r>
    </w:p>
    <w:p w14:paraId="1C1B1BAD" w14:textId="77777777" w:rsidR="00B874AC" w:rsidRPr="00897417" w:rsidRDefault="00B874AC" w:rsidP="00897417">
      <w:pPr>
        <w:pStyle w:val="ListParagraph"/>
        <w:numPr>
          <w:ilvl w:val="0"/>
          <w:numId w:val="17"/>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Client and patient travel</w:t>
      </w:r>
    </w:p>
    <w:p w14:paraId="57016E80" w14:textId="77777777" w:rsidR="00B874AC" w:rsidRPr="00897417" w:rsidRDefault="00B874AC" w:rsidP="00897417">
      <w:pPr>
        <w:pStyle w:val="ListParagraph"/>
        <w:numPr>
          <w:ilvl w:val="0"/>
          <w:numId w:val="17"/>
        </w:numPr>
        <w:tabs>
          <w:tab w:val="left" w:pos="-720"/>
          <w:tab w:val="left" w:pos="0"/>
          <w:tab w:val="left" w:pos="720"/>
          <w:tab w:val="left" w:pos="963"/>
          <w:tab w:val="left" w:pos="1440"/>
        </w:tabs>
        <w:suppressAutoHyphens/>
        <w:autoSpaceDE w:val="0"/>
        <w:autoSpaceDN w:val="0"/>
        <w:spacing w:after="0" w:line="240" w:lineRule="auto"/>
        <w:jc w:val="both"/>
        <w:rPr>
          <w:rFonts w:cs="Times New Roman"/>
        </w:rPr>
      </w:pPr>
      <w:r w:rsidRPr="00897417">
        <w:rPr>
          <w:rFonts w:cs="Times New Roman"/>
        </w:rPr>
        <w:t>Food, shelter and clothing</w:t>
      </w:r>
    </w:p>
    <w:p w14:paraId="6CF8F63F"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260BAF3F"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l.</w:t>
      </w:r>
      <w:r w:rsidRPr="00897417">
        <w:rPr>
          <w:rFonts w:cs="Times New Roman"/>
        </w:rPr>
        <w:tab/>
      </w:r>
      <w:r w:rsidRPr="00897417">
        <w:rPr>
          <w:rFonts w:cs="Times New Roman"/>
          <w:u w:val="single"/>
        </w:rPr>
        <w:t>Staff Training</w:t>
      </w:r>
    </w:p>
    <w:p w14:paraId="294ECE24" w14:textId="77777777" w:rsidR="00B874AC" w:rsidRPr="00897417" w:rsidRDefault="00B874AC" w:rsidP="00B874AC">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Costs of training agency personnel at local or regional educational institutions, including meetings relating to agency activity.</w:t>
      </w:r>
    </w:p>
    <w:p w14:paraId="4F471524"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7502ECA7"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m.</w:t>
      </w:r>
      <w:r w:rsidRPr="00897417">
        <w:rPr>
          <w:rFonts w:cs="Times New Roman"/>
        </w:rPr>
        <w:tab/>
      </w:r>
      <w:r w:rsidRPr="00897417">
        <w:rPr>
          <w:rFonts w:cs="Times New Roman"/>
          <w:u w:val="single"/>
        </w:rPr>
        <w:t>Professional Liability Insurance</w:t>
      </w:r>
    </w:p>
    <w:p w14:paraId="0C3DB610" w14:textId="77777777" w:rsidR="00B874AC" w:rsidRPr="00897417" w:rsidRDefault="00B874AC" w:rsidP="00B874AC">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 xml:space="preserve">Cost of liability insurance pertaining to malpractice, errors and omissions, director's liability, etc.  It pertains to the cost of insuring the </w:t>
      </w:r>
      <w:r w:rsidRPr="00897417">
        <w:rPr>
          <w:rFonts w:cs="Times New Roman"/>
          <w:u w:val="single"/>
        </w:rPr>
        <w:t>actions</w:t>
      </w:r>
      <w:r w:rsidRPr="00897417">
        <w:rPr>
          <w:rFonts w:cs="Times New Roman"/>
        </w:rPr>
        <w:t xml:space="preserve"> of agency staff and volunteers.</w:t>
      </w:r>
    </w:p>
    <w:p w14:paraId="367E2CCD"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218975AA"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n.</w:t>
      </w:r>
      <w:r w:rsidRPr="00897417">
        <w:rPr>
          <w:rFonts w:cs="Times New Roman"/>
        </w:rPr>
        <w:tab/>
      </w:r>
      <w:r w:rsidRPr="00897417">
        <w:rPr>
          <w:rFonts w:cs="Times New Roman"/>
          <w:u w:val="single"/>
        </w:rPr>
        <w:t>Miscellaneous</w:t>
      </w:r>
    </w:p>
    <w:p w14:paraId="3173AF49" w14:textId="77777777" w:rsidR="00B874AC" w:rsidRPr="00897417" w:rsidRDefault="00B874AC" w:rsidP="00B874AC">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Expenses that do not fit into the expense line items above.</w:t>
      </w:r>
      <w:r w:rsidR="00897417" w:rsidRPr="00897417">
        <w:rPr>
          <w:rFonts w:cs="Times New Roman"/>
        </w:rPr>
        <w:t xml:space="preserve">  Please include a brief description of what the expense is and how it is necessary as it relates to the contracted program/service.  </w:t>
      </w:r>
    </w:p>
    <w:p w14:paraId="3E1843A9"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43E87074"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o.</w:t>
      </w:r>
      <w:r w:rsidRPr="00897417">
        <w:rPr>
          <w:rFonts w:cs="Times New Roman"/>
        </w:rPr>
        <w:tab/>
      </w:r>
      <w:r w:rsidRPr="00897417">
        <w:rPr>
          <w:rFonts w:cs="Times New Roman"/>
          <w:u w:val="single"/>
        </w:rPr>
        <w:t>Management &amp; General (M &amp; G)</w:t>
      </w:r>
    </w:p>
    <w:p w14:paraId="472EE59C" w14:textId="77777777" w:rsidR="00B874AC" w:rsidRPr="00897417" w:rsidRDefault="00B874AC" w:rsidP="00B874AC">
      <w:pPr>
        <w:tabs>
          <w:tab w:val="left" w:pos="-720"/>
          <w:tab w:val="left" w:pos="720"/>
          <w:tab w:val="left" w:pos="963"/>
          <w:tab w:val="left" w:pos="1440"/>
        </w:tabs>
        <w:suppressAutoHyphens/>
        <w:spacing w:after="0" w:line="240" w:lineRule="auto"/>
        <w:ind w:left="720" w:hanging="720"/>
        <w:jc w:val="both"/>
        <w:rPr>
          <w:rFonts w:cs="Times New Roman"/>
        </w:rPr>
      </w:pPr>
      <w:r w:rsidRPr="00897417">
        <w:rPr>
          <w:rFonts w:cs="Times New Roman"/>
        </w:rPr>
        <w:tab/>
        <w:t>M &amp; G includes all those costs that contribute to support the program for which you are submitting a</w:t>
      </w:r>
      <w:r w:rsidR="00897417" w:rsidRPr="00897417">
        <w:rPr>
          <w:rFonts w:cs="Times New Roman"/>
        </w:rPr>
        <w:t>n</w:t>
      </w:r>
      <w:r w:rsidRPr="00897417">
        <w:rPr>
          <w:rFonts w:cs="Times New Roman"/>
        </w:rPr>
        <w:t xml:space="preserve"> </w:t>
      </w:r>
      <w:proofErr w:type="gramStart"/>
      <w:r w:rsidRPr="00897417">
        <w:rPr>
          <w:rFonts w:cs="Times New Roman"/>
        </w:rPr>
        <w:t>Application</w:t>
      </w:r>
      <w:proofErr w:type="gramEnd"/>
      <w:r w:rsidRPr="00897417">
        <w:rPr>
          <w:rFonts w:cs="Times New Roman"/>
        </w:rPr>
        <w:t>.  It includes those support staff such as director's salary, support staff and related administration costs that do not directly provide services to clients or program components.  The Management &amp; General costs cannot exceed 10% of the total allocation for line items a-n.</w:t>
      </w:r>
    </w:p>
    <w:p w14:paraId="6D2B78D8"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37C7FB3E"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p.</w:t>
      </w:r>
      <w:r w:rsidRPr="00897417">
        <w:rPr>
          <w:rFonts w:cs="Times New Roman"/>
        </w:rPr>
        <w:tab/>
      </w:r>
      <w:r w:rsidRPr="00897417">
        <w:rPr>
          <w:rFonts w:cs="Times New Roman"/>
          <w:u w:val="single"/>
        </w:rPr>
        <w:t>Management &amp; General %</w:t>
      </w:r>
    </w:p>
    <w:p w14:paraId="0DFE4E45" w14:textId="77777777" w:rsidR="00B874AC" w:rsidRPr="00897417" w:rsidRDefault="00B874AC" w:rsidP="00B874AC">
      <w:pPr>
        <w:tabs>
          <w:tab w:val="left" w:pos="-720"/>
          <w:tab w:val="left" w:pos="0"/>
          <w:tab w:val="left" w:pos="720"/>
          <w:tab w:val="left" w:pos="963"/>
          <w:tab w:val="left" w:pos="1440"/>
        </w:tabs>
        <w:suppressAutoHyphens/>
        <w:spacing w:after="0" w:line="240" w:lineRule="auto"/>
        <w:jc w:val="both"/>
        <w:rPr>
          <w:rFonts w:cs="Times New Roman"/>
        </w:rPr>
      </w:pPr>
    </w:p>
    <w:p w14:paraId="700D7140" w14:textId="77777777" w:rsidR="00897417" w:rsidRPr="00897417" w:rsidRDefault="00B874AC" w:rsidP="00897417">
      <w:pPr>
        <w:tabs>
          <w:tab w:val="left" w:pos="-720"/>
          <w:tab w:val="left" w:pos="0"/>
          <w:tab w:val="left" w:pos="720"/>
          <w:tab w:val="left" w:pos="963"/>
          <w:tab w:val="left" w:pos="1440"/>
        </w:tabs>
        <w:suppressAutoHyphens/>
        <w:spacing w:after="0" w:line="240" w:lineRule="auto"/>
        <w:jc w:val="both"/>
        <w:rPr>
          <w:rFonts w:cs="Times New Roman"/>
        </w:rPr>
      </w:pPr>
      <w:r w:rsidRPr="00897417">
        <w:rPr>
          <w:rFonts w:cs="Times New Roman"/>
        </w:rPr>
        <w:t>q.</w:t>
      </w:r>
      <w:r w:rsidRPr="00897417">
        <w:rPr>
          <w:rFonts w:cs="Times New Roman"/>
        </w:rPr>
        <w:tab/>
      </w:r>
      <w:r w:rsidRPr="00897417">
        <w:rPr>
          <w:rFonts w:cs="Times New Roman"/>
          <w:u w:val="single"/>
        </w:rPr>
        <w:t>Profit</w:t>
      </w:r>
    </w:p>
    <w:p w14:paraId="4EBE8954" w14:textId="77777777" w:rsidR="00B874AC" w:rsidRPr="00897417" w:rsidRDefault="00897417" w:rsidP="00897417">
      <w:pPr>
        <w:tabs>
          <w:tab w:val="left" w:pos="-720"/>
          <w:tab w:val="left" w:pos="0"/>
          <w:tab w:val="left" w:pos="720"/>
          <w:tab w:val="left" w:pos="963"/>
          <w:tab w:val="left" w:pos="1440"/>
        </w:tabs>
        <w:suppressAutoHyphens/>
        <w:spacing w:after="0" w:line="240" w:lineRule="auto"/>
        <w:jc w:val="both"/>
      </w:pPr>
      <w:r w:rsidRPr="00897417">
        <w:rPr>
          <w:rFonts w:cs="Times New Roman"/>
        </w:rPr>
        <w:tab/>
      </w:r>
      <w:r w:rsidR="00B874AC" w:rsidRPr="00897417">
        <w:rPr>
          <w:rFonts w:cs="Times New Roman"/>
        </w:rPr>
        <w:t>For Profit agencies may follow the State's Allowable Cost Policy.</w:t>
      </w:r>
    </w:p>
    <w:sectPr w:rsidR="00B874AC" w:rsidRPr="00897417" w:rsidSect="008974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7F81" w14:textId="77777777" w:rsidR="00B874AC" w:rsidRDefault="00B874AC" w:rsidP="00B874AC">
      <w:pPr>
        <w:spacing w:after="0" w:line="240" w:lineRule="auto"/>
      </w:pPr>
      <w:r>
        <w:separator/>
      </w:r>
    </w:p>
  </w:endnote>
  <w:endnote w:type="continuationSeparator" w:id="0">
    <w:p w14:paraId="4C8A011D" w14:textId="77777777" w:rsidR="00B874AC" w:rsidRDefault="00B874AC" w:rsidP="00B8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36B3" w14:textId="77777777" w:rsidR="00B874AC" w:rsidRDefault="00B874AC" w:rsidP="00B874AC">
      <w:pPr>
        <w:spacing w:after="0" w:line="240" w:lineRule="auto"/>
      </w:pPr>
      <w:r>
        <w:separator/>
      </w:r>
    </w:p>
  </w:footnote>
  <w:footnote w:type="continuationSeparator" w:id="0">
    <w:p w14:paraId="105A125C" w14:textId="77777777" w:rsidR="00B874AC" w:rsidRDefault="00B874AC" w:rsidP="00B8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85EC" w14:textId="77777777" w:rsidR="0006459E" w:rsidRDefault="008B6310">
    <w:pPr>
      <w:pStyle w:val="Header"/>
      <w:rPr>
        <w:i/>
        <w:iCs/>
        <w:sz w:val="18"/>
        <w:szCs w:val="18"/>
      </w:rPr>
    </w:pPr>
    <w:r>
      <w:rPr>
        <w:i/>
        <w:iCs/>
        <w:spacing w:val="-2"/>
        <w:sz w:val="18"/>
        <w:szCs w:val="18"/>
      </w:rPr>
      <w:tab/>
    </w:r>
    <w:r>
      <w:rPr>
        <w:i/>
        <w:iCs/>
        <w:spacing w:val="-2"/>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B78"/>
    <w:multiLevelType w:val="hybridMultilevel"/>
    <w:tmpl w:val="DE6081DE"/>
    <w:lvl w:ilvl="0" w:tplc="04090001">
      <w:start w:val="1"/>
      <w:numFmt w:val="bullet"/>
      <w:lvlText w:val=""/>
      <w:lvlJc w:val="left"/>
      <w:pPr>
        <w:ind w:left="2400" w:hanging="48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AE6BF8"/>
    <w:multiLevelType w:val="hybridMultilevel"/>
    <w:tmpl w:val="AC1068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356FA6"/>
    <w:multiLevelType w:val="hybridMultilevel"/>
    <w:tmpl w:val="21C27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B0D4C0A"/>
    <w:multiLevelType w:val="hybridMultilevel"/>
    <w:tmpl w:val="843674FC"/>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A427F"/>
    <w:multiLevelType w:val="hybridMultilevel"/>
    <w:tmpl w:val="B12EDA72"/>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D07BFA"/>
    <w:multiLevelType w:val="hybridMultilevel"/>
    <w:tmpl w:val="4F04A05A"/>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0C4522"/>
    <w:multiLevelType w:val="hybridMultilevel"/>
    <w:tmpl w:val="D8001DBA"/>
    <w:lvl w:ilvl="0" w:tplc="71869350">
      <w:numFmt w:val="bullet"/>
      <w:lvlText w:val="-"/>
      <w:lvlJc w:val="left"/>
      <w:pPr>
        <w:ind w:left="2400" w:hanging="480"/>
      </w:pPr>
      <w:rPr>
        <w:rFonts w:ascii="Calibri" w:eastAsiaTheme="minorHAnsi" w:hAnsi="Calibri"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 w15:restartNumberingAfterBreak="0">
    <w:nsid w:val="40397A64"/>
    <w:multiLevelType w:val="singleLevel"/>
    <w:tmpl w:val="03203304"/>
    <w:lvl w:ilvl="0">
      <w:start w:val="1"/>
      <w:numFmt w:val="lowerLetter"/>
      <w:lvlText w:val="%1."/>
      <w:lvlJc w:val="left"/>
      <w:pPr>
        <w:tabs>
          <w:tab w:val="num" w:pos="1440"/>
        </w:tabs>
        <w:ind w:left="1440" w:hanging="720"/>
      </w:pPr>
    </w:lvl>
  </w:abstractNum>
  <w:abstractNum w:abstractNumId="8" w15:restartNumberingAfterBreak="0">
    <w:nsid w:val="48EC541F"/>
    <w:multiLevelType w:val="singleLevel"/>
    <w:tmpl w:val="400ED5CC"/>
    <w:lvl w:ilvl="0">
      <w:start w:val="1"/>
      <w:numFmt w:val="lowerLetter"/>
      <w:lvlText w:val="%1."/>
      <w:lvlJc w:val="left"/>
      <w:pPr>
        <w:tabs>
          <w:tab w:val="num" w:pos="1440"/>
        </w:tabs>
        <w:ind w:left="1440" w:hanging="720"/>
      </w:pPr>
    </w:lvl>
  </w:abstractNum>
  <w:abstractNum w:abstractNumId="9" w15:restartNumberingAfterBreak="0">
    <w:nsid w:val="525A204A"/>
    <w:multiLevelType w:val="singleLevel"/>
    <w:tmpl w:val="03203304"/>
    <w:lvl w:ilvl="0">
      <w:start w:val="1"/>
      <w:numFmt w:val="lowerLetter"/>
      <w:lvlText w:val="%1."/>
      <w:lvlJc w:val="left"/>
      <w:pPr>
        <w:tabs>
          <w:tab w:val="num" w:pos="1440"/>
        </w:tabs>
        <w:ind w:left="1440" w:hanging="720"/>
      </w:pPr>
    </w:lvl>
  </w:abstractNum>
  <w:abstractNum w:abstractNumId="10" w15:restartNumberingAfterBreak="0">
    <w:nsid w:val="5518547F"/>
    <w:multiLevelType w:val="hybridMultilevel"/>
    <w:tmpl w:val="9E640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DC7DC2"/>
    <w:multiLevelType w:val="hybridMultilevel"/>
    <w:tmpl w:val="6E147CB0"/>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6F04DE"/>
    <w:multiLevelType w:val="hybridMultilevel"/>
    <w:tmpl w:val="BC48C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982D8C"/>
    <w:multiLevelType w:val="singleLevel"/>
    <w:tmpl w:val="614E6D20"/>
    <w:lvl w:ilvl="0">
      <w:start w:val="1"/>
      <w:numFmt w:val="decimal"/>
      <w:lvlText w:val="%1."/>
      <w:lvlJc w:val="left"/>
      <w:pPr>
        <w:tabs>
          <w:tab w:val="num" w:pos="720"/>
        </w:tabs>
        <w:ind w:left="720" w:hanging="720"/>
      </w:pPr>
      <w:rPr>
        <w:rFonts w:hint="default"/>
      </w:rPr>
    </w:lvl>
  </w:abstractNum>
  <w:abstractNum w:abstractNumId="14" w15:restartNumberingAfterBreak="0">
    <w:nsid w:val="6E021D63"/>
    <w:multiLevelType w:val="singleLevel"/>
    <w:tmpl w:val="E4845268"/>
    <w:lvl w:ilvl="0">
      <w:start w:val="2"/>
      <w:numFmt w:val="decimal"/>
      <w:lvlText w:val="%1."/>
      <w:lvlJc w:val="left"/>
      <w:pPr>
        <w:tabs>
          <w:tab w:val="num" w:pos="720"/>
        </w:tabs>
        <w:ind w:left="720" w:hanging="720"/>
      </w:pPr>
      <w:rPr>
        <w:rFonts w:hint="default"/>
      </w:rPr>
    </w:lvl>
  </w:abstractNum>
  <w:abstractNum w:abstractNumId="15" w15:restartNumberingAfterBreak="0">
    <w:nsid w:val="75353B13"/>
    <w:multiLevelType w:val="hybridMultilevel"/>
    <w:tmpl w:val="EB001E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BCD4C0F"/>
    <w:multiLevelType w:val="hybridMultilevel"/>
    <w:tmpl w:val="DD3CD4B6"/>
    <w:lvl w:ilvl="0" w:tplc="71869350">
      <w:numFmt w:val="bullet"/>
      <w:lvlText w:val="-"/>
      <w:lvlJc w:val="left"/>
      <w:pPr>
        <w:ind w:left="1440" w:hanging="480"/>
      </w:pPr>
      <w:rPr>
        <w:rFonts w:ascii="Calibri" w:eastAsiaTheme="minorHAnsi" w:hAnsi="Calibri"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3"/>
  </w:num>
  <w:num w:numId="2">
    <w:abstractNumId w:val="9"/>
  </w:num>
  <w:num w:numId="3">
    <w:abstractNumId w:val="7"/>
  </w:num>
  <w:num w:numId="4">
    <w:abstractNumId w:val="14"/>
  </w:num>
  <w:num w:numId="5">
    <w:abstractNumId w:val="8"/>
  </w:num>
  <w:num w:numId="6">
    <w:abstractNumId w:val="3"/>
  </w:num>
  <w:num w:numId="7">
    <w:abstractNumId w:val="11"/>
  </w:num>
  <w:num w:numId="8">
    <w:abstractNumId w:val="5"/>
  </w:num>
  <w:num w:numId="9">
    <w:abstractNumId w:val="4"/>
  </w:num>
  <w:num w:numId="10">
    <w:abstractNumId w:val="1"/>
  </w:num>
  <w:num w:numId="11">
    <w:abstractNumId w:val="15"/>
  </w:num>
  <w:num w:numId="12">
    <w:abstractNumId w:val="2"/>
  </w:num>
  <w:num w:numId="13">
    <w:abstractNumId w:val="12"/>
  </w:num>
  <w:num w:numId="14">
    <w:abstractNumId w:val="16"/>
  </w:num>
  <w:num w:numId="15">
    <w:abstractNumId w:val="6"/>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AC"/>
    <w:rsid w:val="0000758E"/>
    <w:rsid w:val="00021242"/>
    <w:rsid w:val="00022990"/>
    <w:rsid w:val="000239C2"/>
    <w:rsid w:val="00033020"/>
    <w:rsid w:val="00045429"/>
    <w:rsid w:val="00046A74"/>
    <w:rsid w:val="00063ADB"/>
    <w:rsid w:val="00122763"/>
    <w:rsid w:val="00141636"/>
    <w:rsid w:val="00146F78"/>
    <w:rsid w:val="00152246"/>
    <w:rsid w:val="0015564C"/>
    <w:rsid w:val="00173ECB"/>
    <w:rsid w:val="00175300"/>
    <w:rsid w:val="001C6EE4"/>
    <w:rsid w:val="001E08F3"/>
    <w:rsid w:val="001E7D6C"/>
    <w:rsid w:val="001F7BE2"/>
    <w:rsid w:val="00203D9B"/>
    <w:rsid w:val="00205C59"/>
    <w:rsid w:val="00212D43"/>
    <w:rsid w:val="00254F8C"/>
    <w:rsid w:val="002600FE"/>
    <w:rsid w:val="00284726"/>
    <w:rsid w:val="002958E5"/>
    <w:rsid w:val="00297651"/>
    <w:rsid w:val="002A2C5F"/>
    <w:rsid w:val="002D4703"/>
    <w:rsid w:val="002D6FAA"/>
    <w:rsid w:val="002E0C93"/>
    <w:rsid w:val="003076C7"/>
    <w:rsid w:val="00311437"/>
    <w:rsid w:val="00317DCB"/>
    <w:rsid w:val="00350665"/>
    <w:rsid w:val="003529FA"/>
    <w:rsid w:val="00352D9A"/>
    <w:rsid w:val="003552C8"/>
    <w:rsid w:val="00362188"/>
    <w:rsid w:val="00390D79"/>
    <w:rsid w:val="003B0D81"/>
    <w:rsid w:val="003B6073"/>
    <w:rsid w:val="003C1F6D"/>
    <w:rsid w:val="003D54D4"/>
    <w:rsid w:val="003D7948"/>
    <w:rsid w:val="003F6161"/>
    <w:rsid w:val="003F6435"/>
    <w:rsid w:val="0041767B"/>
    <w:rsid w:val="004410A7"/>
    <w:rsid w:val="004479AE"/>
    <w:rsid w:val="00456C4A"/>
    <w:rsid w:val="00461F30"/>
    <w:rsid w:val="00474ED6"/>
    <w:rsid w:val="00477681"/>
    <w:rsid w:val="0048100B"/>
    <w:rsid w:val="004A0A97"/>
    <w:rsid w:val="004D1AD2"/>
    <w:rsid w:val="00526BE5"/>
    <w:rsid w:val="00533FE7"/>
    <w:rsid w:val="00536809"/>
    <w:rsid w:val="00561048"/>
    <w:rsid w:val="00570E84"/>
    <w:rsid w:val="00591AC3"/>
    <w:rsid w:val="005A6B91"/>
    <w:rsid w:val="005B5F6E"/>
    <w:rsid w:val="005B7D88"/>
    <w:rsid w:val="00601E0B"/>
    <w:rsid w:val="006034F1"/>
    <w:rsid w:val="006375C0"/>
    <w:rsid w:val="00647187"/>
    <w:rsid w:val="00660253"/>
    <w:rsid w:val="00674965"/>
    <w:rsid w:val="0068721B"/>
    <w:rsid w:val="0069210A"/>
    <w:rsid w:val="00695A09"/>
    <w:rsid w:val="006A4385"/>
    <w:rsid w:val="006C7C4F"/>
    <w:rsid w:val="006E1A5B"/>
    <w:rsid w:val="00746F57"/>
    <w:rsid w:val="0076042B"/>
    <w:rsid w:val="00770F07"/>
    <w:rsid w:val="007760D0"/>
    <w:rsid w:val="007B2F9B"/>
    <w:rsid w:val="007B326D"/>
    <w:rsid w:val="007D3CB3"/>
    <w:rsid w:val="007D3D7B"/>
    <w:rsid w:val="007D7974"/>
    <w:rsid w:val="008437FB"/>
    <w:rsid w:val="00844D5F"/>
    <w:rsid w:val="00846193"/>
    <w:rsid w:val="00863DBD"/>
    <w:rsid w:val="00876C09"/>
    <w:rsid w:val="00897417"/>
    <w:rsid w:val="008B6310"/>
    <w:rsid w:val="008C1658"/>
    <w:rsid w:val="008C36E7"/>
    <w:rsid w:val="008E43F7"/>
    <w:rsid w:val="008E4D50"/>
    <w:rsid w:val="0097506A"/>
    <w:rsid w:val="009A2C23"/>
    <w:rsid w:val="009D46FF"/>
    <w:rsid w:val="00A314D6"/>
    <w:rsid w:val="00A314DB"/>
    <w:rsid w:val="00A41ED7"/>
    <w:rsid w:val="00A45C52"/>
    <w:rsid w:val="00A81323"/>
    <w:rsid w:val="00AA4489"/>
    <w:rsid w:val="00AC2487"/>
    <w:rsid w:val="00AD5DAC"/>
    <w:rsid w:val="00AF49FB"/>
    <w:rsid w:val="00AF51AB"/>
    <w:rsid w:val="00AF5711"/>
    <w:rsid w:val="00AF7E1D"/>
    <w:rsid w:val="00B061D7"/>
    <w:rsid w:val="00B42374"/>
    <w:rsid w:val="00B625F8"/>
    <w:rsid w:val="00B65DB9"/>
    <w:rsid w:val="00B679AB"/>
    <w:rsid w:val="00B84C34"/>
    <w:rsid w:val="00B874AC"/>
    <w:rsid w:val="00B96741"/>
    <w:rsid w:val="00BB2EA3"/>
    <w:rsid w:val="00BC0E47"/>
    <w:rsid w:val="00BD6ADA"/>
    <w:rsid w:val="00BD7D07"/>
    <w:rsid w:val="00BE0943"/>
    <w:rsid w:val="00BE5DED"/>
    <w:rsid w:val="00C2186D"/>
    <w:rsid w:val="00C37A16"/>
    <w:rsid w:val="00C76015"/>
    <w:rsid w:val="00CD57BA"/>
    <w:rsid w:val="00CF4ADF"/>
    <w:rsid w:val="00D40100"/>
    <w:rsid w:val="00D53392"/>
    <w:rsid w:val="00D607B8"/>
    <w:rsid w:val="00D70669"/>
    <w:rsid w:val="00D73D93"/>
    <w:rsid w:val="00D776C7"/>
    <w:rsid w:val="00D8181B"/>
    <w:rsid w:val="00D83DD8"/>
    <w:rsid w:val="00DA1C5B"/>
    <w:rsid w:val="00DE100E"/>
    <w:rsid w:val="00DE63AD"/>
    <w:rsid w:val="00E1435D"/>
    <w:rsid w:val="00E15419"/>
    <w:rsid w:val="00E26C07"/>
    <w:rsid w:val="00E30880"/>
    <w:rsid w:val="00E36243"/>
    <w:rsid w:val="00E41078"/>
    <w:rsid w:val="00E522A2"/>
    <w:rsid w:val="00E7551C"/>
    <w:rsid w:val="00E8393D"/>
    <w:rsid w:val="00E85C3A"/>
    <w:rsid w:val="00EA44EC"/>
    <w:rsid w:val="00EA71E1"/>
    <w:rsid w:val="00EF7C7F"/>
    <w:rsid w:val="00F055AE"/>
    <w:rsid w:val="00F5317F"/>
    <w:rsid w:val="00F77727"/>
    <w:rsid w:val="00F8155A"/>
    <w:rsid w:val="00FA0254"/>
    <w:rsid w:val="00FC75F7"/>
    <w:rsid w:val="00FD56F1"/>
    <w:rsid w:val="00FD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248E"/>
  <w15:chartTrackingRefBased/>
  <w15:docId w15:val="{9C8E3D68-C28D-4B69-B1FD-FD7B7E64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B874AC"/>
    <w:pPr>
      <w:keepNext/>
      <w:tabs>
        <w:tab w:val="left" w:pos="720"/>
        <w:tab w:val="left" w:pos="2160"/>
        <w:tab w:val="right" w:leader="dot" w:pos="6480"/>
        <w:tab w:val="left" w:pos="6912"/>
        <w:tab w:val="right" w:leader="dot" w:pos="7920"/>
      </w:tabs>
      <w:autoSpaceDE w:val="0"/>
      <w:autoSpaceDN w:val="0"/>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874AC"/>
    <w:rPr>
      <w:rFonts w:ascii="Arial" w:eastAsia="Times New Roman" w:hAnsi="Arial" w:cs="Arial"/>
      <w:b/>
      <w:bCs/>
      <w:sz w:val="24"/>
      <w:szCs w:val="24"/>
    </w:rPr>
  </w:style>
  <w:style w:type="paragraph" w:styleId="Header">
    <w:name w:val="header"/>
    <w:basedOn w:val="Normal"/>
    <w:link w:val="HeaderChar"/>
    <w:rsid w:val="00B874AC"/>
    <w:pPr>
      <w:widowControl w:val="0"/>
      <w:tabs>
        <w:tab w:val="center" w:pos="4320"/>
        <w:tab w:val="right" w:pos="8640"/>
      </w:tabs>
      <w:autoSpaceDE w:val="0"/>
      <w:autoSpaceDN w:val="0"/>
      <w:spacing w:after="0" w:line="240" w:lineRule="auto"/>
    </w:pPr>
    <w:rPr>
      <w:rFonts w:ascii="CG Times" w:eastAsia="Times New Roman" w:hAnsi="CG Times" w:cs="CG Times"/>
      <w:sz w:val="24"/>
      <w:szCs w:val="24"/>
    </w:rPr>
  </w:style>
  <w:style w:type="character" w:customStyle="1" w:styleId="HeaderChar">
    <w:name w:val="Header Char"/>
    <w:basedOn w:val="DefaultParagraphFont"/>
    <w:link w:val="Header"/>
    <w:rsid w:val="00B874AC"/>
    <w:rPr>
      <w:rFonts w:ascii="CG Times" w:eastAsia="Times New Roman" w:hAnsi="CG Times" w:cs="CG Times"/>
      <w:sz w:val="24"/>
      <w:szCs w:val="24"/>
    </w:rPr>
  </w:style>
  <w:style w:type="paragraph" w:styleId="BodyTextIndent2">
    <w:name w:val="Body Text Indent 2"/>
    <w:basedOn w:val="Normal"/>
    <w:link w:val="BodyTextIndent2Char"/>
    <w:rsid w:val="00B874AC"/>
    <w:pPr>
      <w:tabs>
        <w:tab w:val="left" w:pos="720"/>
        <w:tab w:val="left" w:pos="2160"/>
        <w:tab w:val="right" w:leader="dot" w:pos="6480"/>
        <w:tab w:val="left" w:pos="6912"/>
        <w:tab w:val="right" w:leader="dot" w:pos="7920"/>
      </w:tabs>
      <w:autoSpaceDE w:val="0"/>
      <w:autoSpaceDN w:val="0"/>
      <w:spacing w:after="0" w:line="240" w:lineRule="auto"/>
      <w:ind w:left="72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B874AC"/>
    <w:rPr>
      <w:rFonts w:ascii="Arial" w:eastAsia="Times New Roman" w:hAnsi="Arial" w:cs="Arial"/>
      <w:sz w:val="24"/>
      <w:szCs w:val="24"/>
    </w:rPr>
  </w:style>
  <w:style w:type="paragraph" w:customStyle="1" w:styleId="Byline">
    <w:name w:val="Byline"/>
    <w:basedOn w:val="BodyText"/>
    <w:rsid w:val="00B874AC"/>
    <w:pPr>
      <w:tabs>
        <w:tab w:val="left" w:pos="720"/>
        <w:tab w:val="left" w:pos="1440"/>
        <w:tab w:val="left" w:pos="2160"/>
        <w:tab w:val="right" w:leader="dot" w:pos="6480"/>
        <w:tab w:val="left" w:pos="6912"/>
        <w:tab w:val="right" w:leader="dot" w:pos="7920"/>
      </w:tabs>
      <w:autoSpaceDE w:val="0"/>
      <w:autoSpaceDN w:val="0"/>
      <w:spacing w:line="240" w:lineRule="auto"/>
      <w:jc w:val="both"/>
    </w:pPr>
    <w:rPr>
      <w:rFonts w:ascii="Arial" w:eastAsia="Times New Roman" w:hAnsi="Arial" w:cs="Arial"/>
      <w:sz w:val="24"/>
      <w:szCs w:val="24"/>
    </w:rPr>
  </w:style>
  <w:style w:type="paragraph" w:styleId="BodyTextIndent3">
    <w:name w:val="Body Text Indent 3"/>
    <w:basedOn w:val="Normal"/>
    <w:link w:val="BodyTextIndent3Char"/>
    <w:rsid w:val="00B874AC"/>
    <w:pPr>
      <w:widowControl w:val="0"/>
      <w:tabs>
        <w:tab w:val="left" w:pos="1440"/>
        <w:tab w:val="right" w:leader="dot" w:pos="6480"/>
        <w:tab w:val="left" w:pos="6912"/>
        <w:tab w:val="right" w:leader="dot" w:pos="7920"/>
      </w:tabs>
      <w:autoSpaceDE w:val="0"/>
      <w:autoSpaceDN w:val="0"/>
      <w:spacing w:after="0" w:line="240" w:lineRule="auto"/>
      <w:ind w:left="144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B874AC"/>
    <w:rPr>
      <w:rFonts w:ascii="Arial" w:eastAsia="Times New Roman" w:hAnsi="Arial" w:cs="Arial"/>
      <w:sz w:val="24"/>
      <w:szCs w:val="24"/>
    </w:rPr>
  </w:style>
  <w:style w:type="paragraph" w:styleId="BodyText">
    <w:name w:val="Body Text"/>
    <w:basedOn w:val="Normal"/>
    <w:link w:val="BodyTextChar"/>
    <w:uiPriority w:val="99"/>
    <w:semiHidden/>
    <w:unhideWhenUsed/>
    <w:rsid w:val="00B874AC"/>
    <w:pPr>
      <w:spacing w:after="120"/>
    </w:pPr>
  </w:style>
  <w:style w:type="character" w:customStyle="1" w:styleId="BodyTextChar">
    <w:name w:val="Body Text Char"/>
    <w:basedOn w:val="DefaultParagraphFont"/>
    <w:link w:val="BodyText"/>
    <w:uiPriority w:val="99"/>
    <w:semiHidden/>
    <w:rsid w:val="00B874AC"/>
  </w:style>
  <w:style w:type="paragraph" w:styleId="Footer">
    <w:name w:val="footer"/>
    <w:basedOn w:val="Normal"/>
    <w:link w:val="FooterChar"/>
    <w:uiPriority w:val="99"/>
    <w:unhideWhenUsed/>
    <w:rsid w:val="00B87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4AC"/>
  </w:style>
  <w:style w:type="paragraph" w:styleId="ListParagraph">
    <w:name w:val="List Paragraph"/>
    <w:basedOn w:val="Normal"/>
    <w:uiPriority w:val="34"/>
    <w:qFormat/>
    <w:rsid w:val="00897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54157D562D448AACAA0E24A82798" ma:contentTypeVersion="8" ma:contentTypeDescription="Create a new document." ma:contentTypeScope="" ma:versionID="79ef568ab3cd32c5f1a1780a62008c34">
  <xsd:schema xmlns:xsd="http://www.w3.org/2001/XMLSchema" xmlns:xs="http://www.w3.org/2001/XMLSchema" xmlns:p="http://schemas.microsoft.com/office/2006/metadata/properties" xmlns:ns2="d95989b7-513a-4f05-951b-1fac2e3eae42" xmlns:ns3="96626326-97e2-4857-8a4d-9e8f12e74d07" targetNamespace="http://schemas.microsoft.com/office/2006/metadata/properties" ma:root="true" ma:fieldsID="e5ae1a9c91f91a3bb6651b2fa62ddb3b" ns2:_="" ns3:_="">
    <xsd:import namespace="d95989b7-513a-4f05-951b-1fac2e3eae42"/>
    <xsd:import namespace="96626326-97e2-4857-8a4d-9e8f12e74d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989b7-513a-4f05-951b-1fac2e3ea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26326-97e2-4857-8a4d-9e8f12e74d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B68E2-FEDE-4E66-B386-D9FCFE230C3C}"/>
</file>

<file path=customXml/itemProps2.xml><?xml version="1.0" encoding="utf-8"?>
<ds:datastoreItem xmlns:ds="http://schemas.openxmlformats.org/officeDocument/2006/customXml" ds:itemID="{29567EB8-9392-4C77-BCCB-E5C5DBB90411}">
  <ds:schemaRefs>
    <ds:schemaRef ds:uri="http://schemas.microsoft.com/sharepoint/v3/contenttype/forms"/>
  </ds:schemaRefs>
</ds:datastoreItem>
</file>

<file path=customXml/itemProps3.xml><?xml version="1.0" encoding="utf-8"?>
<ds:datastoreItem xmlns:ds="http://schemas.openxmlformats.org/officeDocument/2006/customXml" ds:itemID="{77DCAE12-68F6-47F0-8AE8-3BCBC770E933}">
  <ds:schemaRefs>
    <ds:schemaRef ds:uri="http://purl.org/dc/dcmitype/"/>
    <ds:schemaRef ds:uri="http://purl.org/dc/elements/1.1/"/>
    <ds:schemaRef ds:uri="http://schemas.openxmlformats.org/package/2006/metadata/core-properties"/>
    <ds:schemaRef ds:uri="http://schemas.microsoft.com/office/2006/documentManagement/types"/>
    <ds:schemaRef ds:uri="d95989b7-513a-4f05-951b-1fac2e3eae42"/>
    <ds:schemaRef ds:uri="http://schemas.microsoft.com/office/2006/metadata/properties"/>
    <ds:schemaRef ds:uri="http://schemas.microsoft.com/office/infopath/2007/PartnerControls"/>
    <ds:schemaRef ds:uri="96626326-97e2-4857-8a4d-9e8f12e74d0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Krista L.</dc:creator>
  <cp:keywords/>
  <dc:description/>
  <cp:lastModifiedBy>Meyer, Lisa A.</cp:lastModifiedBy>
  <cp:revision>2</cp:revision>
  <dcterms:created xsi:type="dcterms:W3CDTF">2021-09-01T20:45:00Z</dcterms:created>
  <dcterms:modified xsi:type="dcterms:W3CDTF">2021-09-01T20:45:00Z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0x01010089C954157D562D448AACAA0E24A82798</vt:lpwstr>
  </property>
</Properties>
</file>