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E69F2" w14:textId="74CCA937" w:rsidR="009865E9" w:rsidRDefault="009865E9" w:rsidP="009865E9">
      <w:pPr>
        <w:spacing w:after="0" w:line="240" w:lineRule="auto"/>
        <w:jc w:val="center"/>
        <w:rPr>
          <w:rFonts w:ascii="Times New Roman" w:hAnsi="Times New Roman" w:cs="Times New Roman"/>
          <w:b/>
          <w:bCs/>
        </w:rPr>
      </w:pPr>
      <w:bookmarkStart w:id="0" w:name="_GoBack"/>
      <w:bookmarkEnd w:id="0"/>
      <w:r>
        <w:rPr>
          <w:rFonts w:ascii="Times New Roman" w:hAnsi="Times New Roman" w:cs="Times New Roman"/>
          <w:b/>
          <w:bCs/>
        </w:rPr>
        <w:t>“EXHIBIT A”</w:t>
      </w:r>
    </w:p>
    <w:p w14:paraId="6372F1D7" w14:textId="564C560F" w:rsidR="00954498" w:rsidRPr="009865E9" w:rsidRDefault="009865E9" w:rsidP="009865E9">
      <w:pPr>
        <w:spacing w:after="0" w:line="240" w:lineRule="auto"/>
        <w:jc w:val="center"/>
        <w:rPr>
          <w:rFonts w:ascii="Times New Roman" w:hAnsi="Times New Roman" w:cs="Times New Roman"/>
          <w:b/>
          <w:bCs/>
        </w:rPr>
      </w:pPr>
      <w:r w:rsidRPr="009865E9">
        <w:rPr>
          <w:rFonts w:ascii="Times New Roman" w:hAnsi="Times New Roman" w:cs="Times New Roman"/>
          <w:b/>
          <w:bCs/>
        </w:rPr>
        <w:t>MULTI-PURPOSE FIELD</w:t>
      </w:r>
    </w:p>
    <w:p w14:paraId="1A351F11" w14:textId="2D83D08A" w:rsidR="009865E9" w:rsidRPr="009865E9" w:rsidRDefault="009865E9" w:rsidP="009865E9">
      <w:pPr>
        <w:spacing w:after="0" w:line="240" w:lineRule="auto"/>
        <w:jc w:val="center"/>
        <w:rPr>
          <w:rFonts w:ascii="Times New Roman" w:hAnsi="Times New Roman" w:cs="Times New Roman"/>
          <w:b/>
          <w:bCs/>
        </w:rPr>
      </w:pPr>
      <w:r w:rsidRPr="009865E9">
        <w:rPr>
          <w:rFonts w:ascii="Times New Roman" w:hAnsi="Times New Roman" w:cs="Times New Roman"/>
          <w:b/>
          <w:bCs/>
        </w:rPr>
        <w:t>SC JOHNSON COMMUNITY SPORTS COMPLEX AT PRITCHARD PARK</w:t>
      </w:r>
    </w:p>
    <w:p w14:paraId="34E4156D" w14:textId="3F74A9B7" w:rsidR="009865E9" w:rsidRPr="009865E9" w:rsidRDefault="009865E9" w:rsidP="009865E9">
      <w:pPr>
        <w:spacing w:after="0" w:line="240" w:lineRule="auto"/>
        <w:jc w:val="center"/>
        <w:rPr>
          <w:rFonts w:ascii="Times New Roman" w:hAnsi="Times New Roman" w:cs="Times New Roman"/>
          <w:b/>
          <w:bCs/>
        </w:rPr>
      </w:pPr>
      <w:r w:rsidRPr="009865E9">
        <w:rPr>
          <w:rFonts w:ascii="Times New Roman" w:hAnsi="Times New Roman" w:cs="Times New Roman"/>
          <w:b/>
          <w:bCs/>
        </w:rPr>
        <w:t>FACILITY USE FEE</w:t>
      </w:r>
      <w:r w:rsidR="005F74F9">
        <w:rPr>
          <w:rFonts w:ascii="Times New Roman" w:hAnsi="Times New Roman" w:cs="Times New Roman"/>
          <w:b/>
          <w:bCs/>
        </w:rPr>
        <w:t>S</w:t>
      </w:r>
    </w:p>
    <w:p w14:paraId="4EFA4989" w14:textId="72E3DD9D" w:rsidR="009865E9" w:rsidRPr="009865E9" w:rsidRDefault="009865E9" w:rsidP="009865E9">
      <w:pPr>
        <w:spacing w:after="0" w:line="240" w:lineRule="auto"/>
        <w:rPr>
          <w:rFonts w:ascii="Times New Roman" w:hAnsi="Times New Roman" w:cs="Times New Roman"/>
        </w:rPr>
      </w:pPr>
    </w:p>
    <w:p w14:paraId="24E51EED" w14:textId="15F38DA2" w:rsidR="005F74F9" w:rsidRDefault="009865E9" w:rsidP="009865E9">
      <w:pPr>
        <w:spacing w:after="0" w:line="240" w:lineRule="auto"/>
        <w:rPr>
          <w:rFonts w:ascii="Times New Roman" w:hAnsi="Times New Roman" w:cs="Times New Roman"/>
        </w:rPr>
      </w:pPr>
      <w:r>
        <w:rPr>
          <w:rFonts w:ascii="Times New Roman" w:hAnsi="Times New Roman" w:cs="Times New Roman"/>
        </w:rPr>
        <w:t>The fees listed below are hourly rates, except as otherwise noted, and are charged to user groups based on their priority group classification</w:t>
      </w:r>
      <w:r w:rsidR="005F74F9">
        <w:rPr>
          <w:rFonts w:ascii="Times New Roman" w:hAnsi="Times New Roman" w:cs="Times New Roman"/>
        </w:rPr>
        <w:t>.  The fees may be subject to change based upon circumstances and availability and as necessary to ensure that the Field is reasonably and readily accessible to, and usable by, members of the general public in Racine County, including, but not limited to, all area schools and community sports teams, youth teams, and residents.</w:t>
      </w:r>
      <w:r w:rsidR="00637CAE">
        <w:rPr>
          <w:rStyle w:val="FootnoteReference"/>
          <w:rFonts w:ascii="Times New Roman" w:hAnsi="Times New Roman" w:cs="Times New Roman"/>
        </w:rPr>
        <w:footnoteReference w:id="1"/>
      </w:r>
      <w:r w:rsidR="005F74F9">
        <w:rPr>
          <w:rFonts w:ascii="Times New Roman" w:hAnsi="Times New Roman" w:cs="Times New Roman"/>
        </w:rPr>
        <w:t xml:space="preserve">  </w:t>
      </w:r>
    </w:p>
    <w:p w14:paraId="2A75C18B" w14:textId="77777777" w:rsidR="005F74F9" w:rsidRDefault="005F74F9" w:rsidP="009865E9">
      <w:pPr>
        <w:spacing w:after="0" w:line="240" w:lineRule="auto"/>
        <w:rPr>
          <w:rFonts w:ascii="Times New Roman" w:hAnsi="Times New Roman" w:cs="Times New Roman"/>
        </w:rPr>
      </w:pPr>
    </w:p>
    <w:p w14:paraId="1EA37CED" w14:textId="77777777" w:rsidR="005F74F9" w:rsidRPr="005F74F9" w:rsidRDefault="005F74F9" w:rsidP="009865E9">
      <w:pPr>
        <w:spacing w:after="0" w:line="240" w:lineRule="auto"/>
        <w:rPr>
          <w:rFonts w:ascii="Times New Roman" w:hAnsi="Times New Roman" w:cs="Times New Roman"/>
          <w:b/>
          <w:bCs/>
        </w:rPr>
      </w:pPr>
      <w:r w:rsidRPr="005F74F9">
        <w:rPr>
          <w:rFonts w:ascii="Times New Roman" w:hAnsi="Times New Roman" w:cs="Times New Roman"/>
          <w:b/>
          <w:bCs/>
        </w:rPr>
        <w:t>Definitions</w:t>
      </w:r>
    </w:p>
    <w:p w14:paraId="3E49D0C5" w14:textId="77777777" w:rsidR="005F74F9" w:rsidRDefault="005F74F9" w:rsidP="009865E9">
      <w:pPr>
        <w:spacing w:after="0" w:line="240" w:lineRule="auto"/>
        <w:rPr>
          <w:rFonts w:ascii="Times New Roman" w:hAnsi="Times New Roman" w:cs="Times New Roman"/>
        </w:rPr>
      </w:pPr>
      <w:r w:rsidRPr="005F74F9">
        <w:rPr>
          <w:rFonts w:ascii="Times New Roman" w:hAnsi="Times New Roman" w:cs="Times New Roman"/>
          <w:i/>
          <w:iCs/>
        </w:rPr>
        <w:t>Priority Group I</w:t>
      </w:r>
      <w:r>
        <w:rPr>
          <w:rFonts w:ascii="Times New Roman" w:hAnsi="Times New Roman" w:cs="Times New Roman"/>
        </w:rPr>
        <w:t>:</w:t>
      </w:r>
      <w:r>
        <w:rPr>
          <w:rFonts w:ascii="Times New Roman" w:hAnsi="Times New Roman" w:cs="Times New Roman"/>
        </w:rPr>
        <w:tab/>
        <w:t>Racine Unified School District Home Games</w:t>
      </w:r>
    </w:p>
    <w:p w14:paraId="320C9E5B" w14:textId="72CA95AF" w:rsidR="005F74F9" w:rsidRDefault="005F74F9" w:rsidP="005F74F9">
      <w:pPr>
        <w:spacing w:after="0" w:line="240" w:lineRule="auto"/>
        <w:ind w:left="2160" w:hanging="2160"/>
        <w:rPr>
          <w:rFonts w:ascii="Times New Roman" w:hAnsi="Times New Roman" w:cs="Times New Roman"/>
        </w:rPr>
      </w:pPr>
      <w:r w:rsidRPr="005F74F9">
        <w:rPr>
          <w:rFonts w:ascii="Times New Roman" w:hAnsi="Times New Roman" w:cs="Times New Roman"/>
          <w:i/>
          <w:iCs/>
        </w:rPr>
        <w:t>Priority Group II</w:t>
      </w:r>
      <w:r>
        <w:rPr>
          <w:rFonts w:ascii="Times New Roman" w:hAnsi="Times New Roman" w:cs="Times New Roman"/>
        </w:rPr>
        <w:t>:</w:t>
      </w:r>
      <w:r>
        <w:rPr>
          <w:rFonts w:ascii="Times New Roman" w:hAnsi="Times New Roman" w:cs="Times New Roman"/>
        </w:rPr>
        <w:tab/>
        <w:t>Racine County K-12 schools and Racine County-based nonprofit youth organizations</w:t>
      </w:r>
    </w:p>
    <w:p w14:paraId="063EE6BF" w14:textId="62061BD3" w:rsidR="009865E9" w:rsidRDefault="005F74F9" w:rsidP="009865E9">
      <w:pPr>
        <w:spacing w:after="0" w:line="240" w:lineRule="auto"/>
        <w:rPr>
          <w:rFonts w:ascii="Times New Roman" w:hAnsi="Times New Roman" w:cs="Times New Roman"/>
        </w:rPr>
      </w:pPr>
      <w:r w:rsidRPr="005F74F9">
        <w:rPr>
          <w:rFonts w:ascii="Times New Roman" w:hAnsi="Times New Roman" w:cs="Times New Roman"/>
          <w:i/>
          <w:iCs/>
        </w:rPr>
        <w:t>Priority Group III</w:t>
      </w:r>
      <w:r>
        <w:rPr>
          <w:rFonts w:ascii="Times New Roman" w:hAnsi="Times New Roman" w:cs="Times New Roman"/>
        </w:rPr>
        <w:t>:</w:t>
      </w:r>
      <w:r>
        <w:rPr>
          <w:rFonts w:ascii="Times New Roman" w:hAnsi="Times New Roman" w:cs="Times New Roman"/>
        </w:rPr>
        <w:tab/>
        <w:t>All other users</w:t>
      </w:r>
    </w:p>
    <w:p w14:paraId="09DB6F00" w14:textId="03DD27CB" w:rsidR="009865E9" w:rsidRDefault="009865E9" w:rsidP="009865E9">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2337"/>
        <w:gridCol w:w="2337"/>
        <w:gridCol w:w="2338"/>
        <w:gridCol w:w="2338"/>
      </w:tblGrid>
      <w:tr w:rsidR="009865E9" w:rsidRPr="00BC0053" w14:paraId="17FA680E" w14:textId="77777777" w:rsidTr="00BC0053">
        <w:tc>
          <w:tcPr>
            <w:tcW w:w="2337" w:type="dxa"/>
            <w:shd w:val="clear" w:color="auto" w:fill="BFBFBF" w:themeFill="background1" w:themeFillShade="BF"/>
          </w:tcPr>
          <w:p w14:paraId="1F2BE7A6" w14:textId="0551DDE5" w:rsidR="009865E9" w:rsidRPr="00BC0053" w:rsidRDefault="009865E9" w:rsidP="009865E9">
            <w:pPr>
              <w:rPr>
                <w:rFonts w:ascii="Times New Roman" w:hAnsi="Times New Roman" w:cs="Times New Roman"/>
                <w:b/>
                <w:bCs/>
                <w:sz w:val="18"/>
                <w:szCs w:val="18"/>
              </w:rPr>
            </w:pPr>
            <w:r w:rsidRPr="00BC0053">
              <w:rPr>
                <w:rFonts w:ascii="Times New Roman" w:hAnsi="Times New Roman" w:cs="Times New Roman"/>
                <w:b/>
                <w:bCs/>
                <w:sz w:val="18"/>
                <w:szCs w:val="18"/>
              </w:rPr>
              <w:t>Facilities</w:t>
            </w:r>
          </w:p>
        </w:tc>
        <w:tc>
          <w:tcPr>
            <w:tcW w:w="2337" w:type="dxa"/>
            <w:shd w:val="clear" w:color="auto" w:fill="BFBFBF" w:themeFill="background1" w:themeFillShade="BF"/>
          </w:tcPr>
          <w:p w14:paraId="72628B97" w14:textId="5AA1EC96" w:rsidR="009865E9" w:rsidRPr="00BC0053" w:rsidRDefault="009865E9" w:rsidP="009865E9">
            <w:pPr>
              <w:rPr>
                <w:rFonts w:ascii="Times New Roman" w:hAnsi="Times New Roman" w:cs="Times New Roman"/>
                <w:b/>
                <w:bCs/>
                <w:sz w:val="18"/>
                <w:szCs w:val="18"/>
              </w:rPr>
            </w:pPr>
            <w:r w:rsidRPr="00BC0053">
              <w:rPr>
                <w:rFonts w:ascii="Times New Roman" w:hAnsi="Times New Roman" w:cs="Times New Roman"/>
                <w:b/>
                <w:bCs/>
                <w:sz w:val="18"/>
                <w:szCs w:val="18"/>
              </w:rPr>
              <w:t>Priority Group I</w:t>
            </w:r>
          </w:p>
        </w:tc>
        <w:tc>
          <w:tcPr>
            <w:tcW w:w="2338" w:type="dxa"/>
            <w:shd w:val="clear" w:color="auto" w:fill="BFBFBF" w:themeFill="background1" w:themeFillShade="BF"/>
          </w:tcPr>
          <w:p w14:paraId="49921A37" w14:textId="5D786A53" w:rsidR="009865E9" w:rsidRPr="00BC0053" w:rsidRDefault="009865E9" w:rsidP="009865E9">
            <w:pPr>
              <w:rPr>
                <w:rFonts w:ascii="Times New Roman" w:hAnsi="Times New Roman" w:cs="Times New Roman"/>
                <w:b/>
                <w:bCs/>
                <w:sz w:val="18"/>
                <w:szCs w:val="18"/>
              </w:rPr>
            </w:pPr>
            <w:r w:rsidRPr="00BC0053">
              <w:rPr>
                <w:rFonts w:ascii="Times New Roman" w:hAnsi="Times New Roman" w:cs="Times New Roman"/>
                <w:b/>
                <w:bCs/>
                <w:sz w:val="18"/>
                <w:szCs w:val="18"/>
              </w:rPr>
              <w:t>Priority Group II</w:t>
            </w:r>
          </w:p>
        </w:tc>
        <w:tc>
          <w:tcPr>
            <w:tcW w:w="2338" w:type="dxa"/>
            <w:shd w:val="clear" w:color="auto" w:fill="BFBFBF" w:themeFill="background1" w:themeFillShade="BF"/>
          </w:tcPr>
          <w:p w14:paraId="05047B4A" w14:textId="37E219A3" w:rsidR="009865E9" w:rsidRPr="00BC0053" w:rsidRDefault="009865E9" w:rsidP="009865E9">
            <w:pPr>
              <w:rPr>
                <w:rFonts w:ascii="Times New Roman" w:hAnsi="Times New Roman" w:cs="Times New Roman"/>
                <w:b/>
                <w:bCs/>
                <w:sz w:val="18"/>
                <w:szCs w:val="18"/>
              </w:rPr>
            </w:pPr>
            <w:r w:rsidRPr="00BC0053">
              <w:rPr>
                <w:rFonts w:ascii="Times New Roman" w:hAnsi="Times New Roman" w:cs="Times New Roman"/>
                <w:b/>
                <w:bCs/>
                <w:sz w:val="18"/>
                <w:szCs w:val="18"/>
              </w:rPr>
              <w:t>Priority Group III</w:t>
            </w:r>
          </w:p>
        </w:tc>
      </w:tr>
      <w:tr w:rsidR="009865E9" w14:paraId="65386183" w14:textId="77777777" w:rsidTr="009865E9">
        <w:tc>
          <w:tcPr>
            <w:tcW w:w="2337" w:type="dxa"/>
          </w:tcPr>
          <w:p w14:paraId="281B8989" w14:textId="781E5542" w:rsidR="009865E9" w:rsidRPr="009865E9" w:rsidRDefault="009865E9" w:rsidP="009865E9">
            <w:pPr>
              <w:rPr>
                <w:rFonts w:ascii="Times New Roman" w:hAnsi="Times New Roman" w:cs="Times New Roman"/>
                <w:sz w:val="18"/>
                <w:szCs w:val="18"/>
              </w:rPr>
            </w:pPr>
            <w:r>
              <w:rPr>
                <w:rFonts w:ascii="Times New Roman" w:hAnsi="Times New Roman" w:cs="Times New Roman"/>
                <w:sz w:val="18"/>
                <w:szCs w:val="18"/>
              </w:rPr>
              <w:t>Multi-Purpose Field w/ Lights</w:t>
            </w:r>
          </w:p>
        </w:tc>
        <w:tc>
          <w:tcPr>
            <w:tcW w:w="2337" w:type="dxa"/>
          </w:tcPr>
          <w:p w14:paraId="437810BB" w14:textId="609AB094" w:rsidR="009865E9" w:rsidRPr="009865E9" w:rsidRDefault="009865E9" w:rsidP="009865E9">
            <w:pPr>
              <w:rPr>
                <w:rFonts w:ascii="Times New Roman" w:hAnsi="Times New Roman" w:cs="Times New Roman"/>
                <w:sz w:val="18"/>
                <w:szCs w:val="18"/>
              </w:rPr>
            </w:pPr>
            <w:r w:rsidRPr="009865E9">
              <w:rPr>
                <w:rFonts w:ascii="Times New Roman" w:hAnsi="Times New Roman" w:cs="Times New Roman"/>
                <w:sz w:val="18"/>
                <w:szCs w:val="18"/>
              </w:rPr>
              <w:t>N/C</w:t>
            </w:r>
          </w:p>
        </w:tc>
        <w:tc>
          <w:tcPr>
            <w:tcW w:w="2338" w:type="dxa"/>
          </w:tcPr>
          <w:p w14:paraId="7D71B30F" w14:textId="77777777" w:rsidR="005F74F9" w:rsidRDefault="009865E9" w:rsidP="009865E9">
            <w:pPr>
              <w:rPr>
                <w:rFonts w:ascii="Times New Roman" w:hAnsi="Times New Roman" w:cs="Times New Roman"/>
                <w:sz w:val="18"/>
                <w:szCs w:val="18"/>
              </w:rPr>
            </w:pPr>
            <w:r w:rsidRPr="009865E9">
              <w:rPr>
                <w:rFonts w:ascii="Times New Roman" w:hAnsi="Times New Roman" w:cs="Times New Roman"/>
                <w:sz w:val="18"/>
                <w:szCs w:val="18"/>
              </w:rPr>
              <w:t>$</w:t>
            </w:r>
            <w:r w:rsidR="005F74F9">
              <w:rPr>
                <w:rFonts w:ascii="Times New Roman" w:hAnsi="Times New Roman" w:cs="Times New Roman"/>
                <w:sz w:val="18"/>
                <w:szCs w:val="18"/>
              </w:rPr>
              <w:t xml:space="preserve">95 + $5 cleaning </w:t>
            </w:r>
          </w:p>
          <w:p w14:paraId="7026A61B" w14:textId="3C114430" w:rsidR="009865E9" w:rsidRPr="009865E9" w:rsidRDefault="005F74F9" w:rsidP="009865E9">
            <w:pPr>
              <w:rPr>
                <w:rFonts w:ascii="Times New Roman" w:hAnsi="Times New Roman" w:cs="Times New Roman"/>
                <w:sz w:val="18"/>
                <w:szCs w:val="18"/>
              </w:rPr>
            </w:pPr>
            <w:r>
              <w:rPr>
                <w:rFonts w:ascii="Times New Roman" w:hAnsi="Times New Roman" w:cs="Times New Roman"/>
                <w:sz w:val="18"/>
                <w:szCs w:val="18"/>
              </w:rPr>
              <w:t>($100 total)</w:t>
            </w:r>
          </w:p>
        </w:tc>
        <w:tc>
          <w:tcPr>
            <w:tcW w:w="2338" w:type="dxa"/>
          </w:tcPr>
          <w:p w14:paraId="5EFFB1BE" w14:textId="77777777" w:rsidR="009865E9" w:rsidRDefault="009865E9" w:rsidP="009865E9">
            <w:pPr>
              <w:rPr>
                <w:rFonts w:ascii="Times New Roman" w:hAnsi="Times New Roman" w:cs="Times New Roman"/>
                <w:sz w:val="18"/>
                <w:szCs w:val="18"/>
              </w:rPr>
            </w:pPr>
            <w:r>
              <w:rPr>
                <w:rFonts w:ascii="Times New Roman" w:hAnsi="Times New Roman" w:cs="Times New Roman"/>
                <w:sz w:val="18"/>
                <w:szCs w:val="18"/>
              </w:rPr>
              <w:t>$1</w:t>
            </w:r>
            <w:r w:rsidR="005F74F9">
              <w:rPr>
                <w:rFonts w:ascii="Times New Roman" w:hAnsi="Times New Roman" w:cs="Times New Roman"/>
                <w:sz w:val="18"/>
                <w:szCs w:val="18"/>
              </w:rPr>
              <w:t>45 + $5 cleaning</w:t>
            </w:r>
          </w:p>
          <w:p w14:paraId="15BF414A" w14:textId="6CED97E0" w:rsidR="005F74F9" w:rsidRPr="009865E9" w:rsidRDefault="005F74F9" w:rsidP="009865E9">
            <w:pPr>
              <w:rPr>
                <w:rFonts w:ascii="Times New Roman" w:hAnsi="Times New Roman" w:cs="Times New Roman"/>
                <w:sz w:val="18"/>
                <w:szCs w:val="18"/>
              </w:rPr>
            </w:pPr>
            <w:r>
              <w:rPr>
                <w:rFonts w:ascii="Times New Roman" w:hAnsi="Times New Roman" w:cs="Times New Roman"/>
                <w:sz w:val="18"/>
                <w:szCs w:val="18"/>
              </w:rPr>
              <w:t>($150 total)</w:t>
            </w:r>
          </w:p>
        </w:tc>
      </w:tr>
      <w:tr w:rsidR="009865E9" w14:paraId="363DB7D2" w14:textId="77777777" w:rsidTr="009865E9">
        <w:tc>
          <w:tcPr>
            <w:tcW w:w="2337" w:type="dxa"/>
          </w:tcPr>
          <w:p w14:paraId="0AC5550F" w14:textId="27465B37" w:rsidR="009865E9" w:rsidRDefault="009865E9" w:rsidP="009865E9">
            <w:pPr>
              <w:rPr>
                <w:rFonts w:ascii="Times New Roman" w:hAnsi="Times New Roman" w:cs="Times New Roman"/>
                <w:sz w:val="18"/>
                <w:szCs w:val="18"/>
              </w:rPr>
            </w:pPr>
            <w:r>
              <w:rPr>
                <w:rFonts w:ascii="Times New Roman" w:hAnsi="Times New Roman" w:cs="Times New Roman"/>
                <w:sz w:val="18"/>
                <w:szCs w:val="18"/>
              </w:rPr>
              <w:t>Multi-Purpose Field w/o Lights</w:t>
            </w:r>
          </w:p>
        </w:tc>
        <w:tc>
          <w:tcPr>
            <w:tcW w:w="2337" w:type="dxa"/>
          </w:tcPr>
          <w:p w14:paraId="4F5CCE3B" w14:textId="32B7D0A1" w:rsidR="009865E9" w:rsidRPr="009865E9" w:rsidRDefault="009865E9" w:rsidP="009865E9">
            <w:pPr>
              <w:rPr>
                <w:rFonts w:ascii="Times New Roman" w:hAnsi="Times New Roman" w:cs="Times New Roman"/>
                <w:sz w:val="18"/>
                <w:szCs w:val="18"/>
              </w:rPr>
            </w:pPr>
            <w:r>
              <w:rPr>
                <w:rFonts w:ascii="Times New Roman" w:hAnsi="Times New Roman" w:cs="Times New Roman"/>
                <w:sz w:val="18"/>
                <w:szCs w:val="18"/>
              </w:rPr>
              <w:t>N/C</w:t>
            </w:r>
          </w:p>
        </w:tc>
        <w:tc>
          <w:tcPr>
            <w:tcW w:w="2338" w:type="dxa"/>
          </w:tcPr>
          <w:p w14:paraId="19C184BB" w14:textId="77777777" w:rsidR="009865E9" w:rsidRDefault="009865E9" w:rsidP="009865E9">
            <w:pPr>
              <w:rPr>
                <w:rFonts w:ascii="Times New Roman" w:hAnsi="Times New Roman" w:cs="Times New Roman"/>
                <w:sz w:val="18"/>
                <w:szCs w:val="18"/>
              </w:rPr>
            </w:pPr>
            <w:r>
              <w:rPr>
                <w:rFonts w:ascii="Times New Roman" w:hAnsi="Times New Roman" w:cs="Times New Roman"/>
                <w:sz w:val="18"/>
                <w:szCs w:val="18"/>
              </w:rPr>
              <w:t>$7</w:t>
            </w:r>
            <w:r w:rsidR="005F74F9">
              <w:rPr>
                <w:rFonts w:ascii="Times New Roman" w:hAnsi="Times New Roman" w:cs="Times New Roman"/>
                <w:sz w:val="18"/>
                <w:szCs w:val="18"/>
              </w:rPr>
              <w:t>0 + $5 cleaning</w:t>
            </w:r>
          </w:p>
          <w:p w14:paraId="36608699" w14:textId="60A16E1E" w:rsidR="005F74F9" w:rsidRPr="009865E9" w:rsidRDefault="005F74F9" w:rsidP="009865E9">
            <w:pPr>
              <w:rPr>
                <w:rFonts w:ascii="Times New Roman" w:hAnsi="Times New Roman" w:cs="Times New Roman"/>
                <w:sz w:val="18"/>
                <w:szCs w:val="18"/>
              </w:rPr>
            </w:pPr>
            <w:r>
              <w:rPr>
                <w:rFonts w:ascii="Times New Roman" w:hAnsi="Times New Roman" w:cs="Times New Roman"/>
                <w:sz w:val="18"/>
                <w:szCs w:val="18"/>
              </w:rPr>
              <w:t>($75 total)</w:t>
            </w:r>
          </w:p>
        </w:tc>
        <w:tc>
          <w:tcPr>
            <w:tcW w:w="2338" w:type="dxa"/>
          </w:tcPr>
          <w:p w14:paraId="2C6AED0E" w14:textId="74198638" w:rsidR="009865E9" w:rsidRDefault="009865E9" w:rsidP="009865E9">
            <w:pPr>
              <w:rPr>
                <w:rFonts w:ascii="Times New Roman" w:hAnsi="Times New Roman" w:cs="Times New Roman"/>
                <w:sz w:val="18"/>
                <w:szCs w:val="18"/>
              </w:rPr>
            </w:pPr>
            <w:r>
              <w:rPr>
                <w:rFonts w:ascii="Times New Roman" w:hAnsi="Times New Roman" w:cs="Times New Roman"/>
                <w:sz w:val="18"/>
                <w:szCs w:val="18"/>
              </w:rPr>
              <w:t>$</w:t>
            </w:r>
            <w:r w:rsidR="00BC0053">
              <w:rPr>
                <w:rFonts w:ascii="Times New Roman" w:hAnsi="Times New Roman" w:cs="Times New Roman"/>
                <w:sz w:val="18"/>
                <w:szCs w:val="18"/>
              </w:rPr>
              <w:t>120 + $5 cleaning</w:t>
            </w:r>
          </w:p>
          <w:p w14:paraId="30187B44" w14:textId="0C624020" w:rsidR="00BC0053" w:rsidRDefault="00BC0053" w:rsidP="009865E9">
            <w:pPr>
              <w:rPr>
                <w:rFonts w:ascii="Times New Roman" w:hAnsi="Times New Roman" w:cs="Times New Roman"/>
                <w:sz w:val="18"/>
                <w:szCs w:val="18"/>
              </w:rPr>
            </w:pPr>
            <w:r>
              <w:rPr>
                <w:rFonts w:ascii="Times New Roman" w:hAnsi="Times New Roman" w:cs="Times New Roman"/>
                <w:sz w:val="18"/>
                <w:szCs w:val="18"/>
              </w:rPr>
              <w:t xml:space="preserve">($125 total) </w:t>
            </w:r>
          </w:p>
        </w:tc>
      </w:tr>
      <w:tr w:rsidR="009865E9" w14:paraId="515A098F" w14:textId="77777777" w:rsidTr="009865E9">
        <w:tc>
          <w:tcPr>
            <w:tcW w:w="2337" w:type="dxa"/>
          </w:tcPr>
          <w:p w14:paraId="45A25DCA" w14:textId="44098E52" w:rsidR="009865E9" w:rsidRDefault="009865E9" w:rsidP="009865E9">
            <w:pPr>
              <w:rPr>
                <w:rFonts w:ascii="Times New Roman" w:hAnsi="Times New Roman" w:cs="Times New Roman"/>
                <w:sz w:val="18"/>
                <w:szCs w:val="18"/>
              </w:rPr>
            </w:pPr>
            <w:r>
              <w:rPr>
                <w:rFonts w:ascii="Times New Roman" w:hAnsi="Times New Roman" w:cs="Times New Roman"/>
                <w:sz w:val="18"/>
                <w:szCs w:val="18"/>
              </w:rPr>
              <w:t>Multi-Purpose Field w/ Lights – Half-Day (5 hours)</w:t>
            </w:r>
          </w:p>
        </w:tc>
        <w:tc>
          <w:tcPr>
            <w:tcW w:w="2337" w:type="dxa"/>
          </w:tcPr>
          <w:p w14:paraId="00F4DCE9" w14:textId="78820D66" w:rsidR="009865E9" w:rsidRDefault="009865E9" w:rsidP="009865E9">
            <w:pPr>
              <w:rPr>
                <w:rFonts w:ascii="Times New Roman" w:hAnsi="Times New Roman" w:cs="Times New Roman"/>
                <w:sz w:val="18"/>
                <w:szCs w:val="18"/>
              </w:rPr>
            </w:pPr>
            <w:r>
              <w:rPr>
                <w:rFonts w:ascii="Times New Roman" w:hAnsi="Times New Roman" w:cs="Times New Roman"/>
                <w:sz w:val="18"/>
                <w:szCs w:val="18"/>
              </w:rPr>
              <w:t>N/A</w:t>
            </w:r>
          </w:p>
        </w:tc>
        <w:tc>
          <w:tcPr>
            <w:tcW w:w="2338" w:type="dxa"/>
          </w:tcPr>
          <w:p w14:paraId="4CCB97E8" w14:textId="2708F446" w:rsidR="009865E9" w:rsidRDefault="009865E9" w:rsidP="009865E9">
            <w:pPr>
              <w:rPr>
                <w:rFonts w:ascii="Times New Roman" w:hAnsi="Times New Roman" w:cs="Times New Roman"/>
                <w:sz w:val="18"/>
                <w:szCs w:val="18"/>
              </w:rPr>
            </w:pPr>
            <w:r>
              <w:rPr>
                <w:rFonts w:ascii="Times New Roman" w:hAnsi="Times New Roman" w:cs="Times New Roman"/>
                <w:sz w:val="18"/>
                <w:szCs w:val="18"/>
              </w:rPr>
              <w:t>N/A</w:t>
            </w:r>
          </w:p>
        </w:tc>
        <w:tc>
          <w:tcPr>
            <w:tcW w:w="2338" w:type="dxa"/>
          </w:tcPr>
          <w:p w14:paraId="67723F2D" w14:textId="106F64A8" w:rsidR="00BC0053" w:rsidRDefault="00BC0053" w:rsidP="009865E9">
            <w:pPr>
              <w:rPr>
                <w:rFonts w:ascii="Times New Roman" w:hAnsi="Times New Roman" w:cs="Times New Roman"/>
                <w:sz w:val="18"/>
                <w:szCs w:val="18"/>
              </w:rPr>
            </w:pPr>
            <w:r>
              <w:rPr>
                <w:rFonts w:ascii="Times New Roman" w:hAnsi="Times New Roman" w:cs="Times New Roman"/>
                <w:sz w:val="18"/>
                <w:szCs w:val="18"/>
              </w:rPr>
              <w:t>$580 + $20 cleaning</w:t>
            </w:r>
          </w:p>
          <w:p w14:paraId="398F8124" w14:textId="244E35CA" w:rsidR="009865E9" w:rsidRDefault="00BC0053" w:rsidP="009865E9">
            <w:pPr>
              <w:rPr>
                <w:rFonts w:ascii="Times New Roman" w:hAnsi="Times New Roman" w:cs="Times New Roman"/>
                <w:sz w:val="18"/>
                <w:szCs w:val="18"/>
              </w:rPr>
            </w:pPr>
            <w:r>
              <w:rPr>
                <w:rFonts w:ascii="Times New Roman" w:hAnsi="Times New Roman" w:cs="Times New Roman"/>
                <w:sz w:val="18"/>
                <w:szCs w:val="18"/>
              </w:rPr>
              <w:t>(</w:t>
            </w:r>
            <w:r w:rsidR="009865E9">
              <w:rPr>
                <w:rFonts w:ascii="Times New Roman" w:hAnsi="Times New Roman" w:cs="Times New Roman"/>
                <w:sz w:val="18"/>
                <w:szCs w:val="18"/>
              </w:rPr>
              <w:t>$600</w:t>
            </w:r>
            <w:r>
              <w:rPr>
                <w:rFonts w:ascii="Times New Roman" w:hAnsi="Times New Roman" w:cs="Times New Roman"/>
                <w:sz w:val="18"/>
                <w:szCs w:val="18"/>
              </w:rPr>
              <w:t xml:space="preserve"> total)</w:t>
            </w:r>
          </w:p>
        </w:tc>
      </w:tr>
      <w:tr w:rsidR="009865E9" w14:paraId="6CE328BF" w14:textId="77777777" w:rsidTr="009865E9">
        <w:tc>
          <w:tcPr>
            <w:tcW w:w="2337" w:type="dxa"/>
          </w:tcPr>
          <w:p w14:paraId="7ABC4189" w14:textId="44CDA85B" w:rsidR="009865E9" w:rsidRDefault="009865E9" w:rsidP="009865E9">
            <w:pPr>
              <w:rPr>
                <w:rFonts w:ascii="Times New Roman" w:hAnsi="Times New Roman" w:cs="Times New Roman"/>
                <w:sz w:val="18"/>
                <w:szCs w:val="18"/>
              </w:rPr>
            </w:pPr>
            <w:r>
              <w:rPr>
                <w:rFonts w:ascii="Times New Roman" w:hAnsi="Times New Roman" w:cs="Times New Roman"/>
                <w:sz w:val="18"/>
                <w:szCs w:val="18"/>
              </w:rPr>
              <w:t>Multi-Purpose Field w/o Lights – Half-Day (5 hours)</w:t>
            </w:r>
          </w:p>
        </w:tc>
        <w:tc>
          <w:tcPr>
            <w:tcW w:w="2337" w:type="dxa"/>
          </w:tcPr>
          <w:p w14:paraId="232B1A09" w14:textId="216C1270" w:rsidR="009865E9" w:rsidRDefault="009865E9" w:rsidP="009865E9">
            <w:pPr>
              <w:rPr>
                <w:rFonts w:ascii="Times New Roman" w:hAnsi="Times New Roman" w:cs="Times New Roman"/>
                <w:sz w:val="18"/>
                <w:szCs w:val="18"/>
              </w:rPr>
            </w:pPr>
            <w:r>
              <w:rPr>
                <w:rFonts w:ascii="Times New Roman" w:hAnsi="Times New Roman" w:cs="Times New Roman"/>
                <w:sz w:val="18"/>
                <w:szCs w:val="18"/>
              </w:rPr>
              <w:t>N/A</w:t>
            </w:r>
          </w:p>
        </w:tc>
        <w:tc>
          <w:tcPr>
            <w:tcW w:w="2338" w:type="dxa"/>
          </w:tcPr>
          <w:p w14:paraId="47928916" w14:textId="30CD3D09" w:rsidR="009865E9" w:rsidRDefault="009865E9" w:rsidP="009865E9">
            <w:pPr>
              <w:rPr>
                <w:rFonts w:ascii="Times New Roman" w:hAnsi="Times New Roman" w:cs="Times New Roman"/>
                <w:sz w:val="18"/>
                <w:szCs w:val="18"/>
              </w:rPr>
            </w:pPr>
            <w:r>
              <w:rPr>
                <w:rFonts w:ascii="Times New Roman" w:hAnsi="Times New Roman" w:cs="Times New Roman"/>
                <w:sz w:val="18"/>
                <w:szCs w:val="18"/>
              </w:rPr>
              <w:t>N/A</w:t>
            </w:r>
          </w:p>
        </w:tc>
        <w:tc>
          <w:tcPr>
            <w:tcW w:w="2338" w:type="dxa"/>
          </w:tcPr>
          <w:p w14:paraId="59A83729" w14:textId="7F1BF165" w:rsidR="00BC0053" w:rsidRDefault="00BC0053" w:rsidP="009865E9">
            <w:pPr>
              <w:rPr>
                <w:rFonts w:ascii="Times New Roman" w:hAnsi="Times New Roman" w:cs="Times New Roman"/>
                <w:sz w:val="18"/>
                <w:szCs w:val="18"/>
              </w:rPr>
            </w:pPr>
            <w:r>
              <w:rPr>
                <w:rFonts w:ascii="Times New Roman" w:hAnsi="Times New Roman" w:cs="Times New Roman"/>
                <w:sz w:val="18"/>
                <w:szCs w:val="18"/>
              </w:rPr>
              <w:t>$480 + $20 cleaning</w:t>
            </w:r>
          </w:p>
          <w:p w14:paraId="5BA1E536" w14:textId="12635869" w:rsidR="009865E9" w:rsidRDefault="00BC0053" w:rsidP="009865E9">
            <w:pPr>
              <w:rPr>
                <w:rFonts w:ascii="Times New Roman" w:hAnsi="Times New Roman" w:cs="Times New Roman"/>
                <w:sz w:val="18"/>
                <w:szCs w:val="18"/>
              </w:rPr>
            </w:pPr>
            <w:r>
              <w:rPr>
                <w:rFonts w:ascii="Times New Roman" w:hAnsi="Times New Roman" w:cs="Times New Roman"/>
                <w:sz w:val="18"/>
                <w:szCs w:val="18"/>
              </w:rPr>
              <w:t>(</w:t>
            </w:r>
            <w:r w:rsidR="009865E9">
              <w:rPr>
                <w:rFonts w:ascii="Times New Roman" w:hAnsi="Times New Roman" w:cs="Times New Roman"/>
                <w:sz w:val="18"/>
                <w:szCs w:val="18"/>
              </w:rPr>
              <w:t>$500</w:t>
            </w:r>
            <w:r>
              <w:rPr>
                <w:rFonts w:ascii="Times New Roman" w:hAnsi="Times New Roman" w:cs="Times New Roman"/>
                <w:sz w:val="18"/>
                <w:szCs w:val="18"/>
              </w:rPr>
              <w:t xml:space="preserve"> total)</w:t>
            </w:r>
          </w:p>
        </w:tc>
      </w:tr>
      <w:tr w:rsidR="009865E9" w14:paraId="00B6C11C" w14:textId="77777777" w:rsidTr="009865E9">
        <w:tc>
          <w:tcPr>
            <w:tcW w:w="2337" w:type="dxa"/>
          </w:tcPr>
          <w:p w14:paraId="1938D05B" w14:textId="097A47C5" w:rsidR="009865E9" w:rsidRDefault="009865E9" w:rsidP="009865E9">
            <w:pPr>
              <w:rPr>
                <w:rFonts w:ascii="Times New Roman" w:hAnsi="Times New Roman" w:cs="Times New Roman"/>
                <w:sz w:val="18"/>
                <w:szCs w:val="18"/>
              </w:rPr>
            </w:pPr>
            <w:r>
              <w:rPr>
                <w:rFonts w:ascii="Times New Roman" w:hAnsi="Times New Roman" w:cs="Times New Roman"/>
                <w:sz w:val="18"/>
                <w:szCs w:val="18"/>
              </w:rPr>
              <w:t>Multi-Purpose Field w/ Lights – Full Day</w:t>
            </w:r>
          </w:p>
        </w:tc>
        <w:tc>
          <w:tcPr>
            <w:tcW w:w="2337" w:type="dxa"/>
          </w:tcPr>
          <w:p w14:paraId="339DFD04" w14:textId="6227C141" w:rsidR="009865E9" w:rsidRDefault="009865E9" w:rsidP="009865E9">
            <w:pPr>
              <w:rPr>
                <w:rFonts w:ascii="Times New Roman" w:hAnsi="Times New Roman" w:cs="Times New Roman"/>
                <w:sz w:val="18"/>
                <w:szCs w:val="18"/>
              </w:rPr>
            </w:pPr>
            <w:r>
              <w:rPr>
                <w:rFonts w:ascii="Times New Roman" w:hAnsi="Times New Roman" w:cs="Times New Roman"/>
                <w:sz w:val="18"/>
                <w:szCs w:val="18"/>
              </w:rPr>
              <w:t>N/A</w:t>
            </w:r>
          </w:p>
        </w:tc>
        <w:tc>
          <w:tcPr>
            <w:tcW w:w="2338" w:type="dxa"/>
          </w:tcPr>
          <w:p w14:paraId="4F0040A5" w14:textId="0DC34891" w:rsidR="009865E9" w:rsidRDefault="009865E9" w:rsidP="009865E9">
            <w:pPr>
              <w:rPr>
                <w:rFonts w:ascii="Times New Roman" w:hAnsi="Times New Roman" w:cs="Times New Roman"/>
                <w:sz w:val="18"/>
                <w:szCs w:val="18"/>
              </w:rPr>
            </w:pPr>
            <w:r>
              <w:rPr>
                <w:rFonts w:ascii="Times New Roman" w:hAnsi="Times New Roman" w:cs="Times New Roman"/>
                <w:sz w:val="18"/>
                <w:szCs w:val="18"/>
              </w:rPr>
              <w:t>N/A</w:t>
            </w:r>
          </w:p>
        </w:tc>
        <w:tc>
          <w:tcPr>
            <w:tcW w:w="2338" w:type="dxa"/>
          </w:tcPr>
          <w:p w14:paraId="6019C173" w14:textId="11177429" w:rsidR="00BC0053" w:rsidRDefault="00BC0053" w:rsidP="009865E9">
            <w:pPr>
              <w:rPr>
                <w:rFonts w:ascii="Times New Roman" w:hAnsi="Times New Roman" w:cs="Times New Roman"/>
                <w:sz w:val="18"/>
                <w:szCs w:val="18"/>
              </w:rPr>
            </w:pPr>
            <w:r>
              <w:rPr>
                <w:rFonts w:ascii="Times New Roman" w:hAnsi="Times New Roman" w:cs="Times New Roman"/>
                <w:sz w:val="18"/>
                <w:szCs w:val="18"/>
              </w:rPr>
              <w:t>$965 + $35 cleaning</w:t>
            </w:r>
          </w:p>
          <w:p w14:paraId="57BCCAA3" w14:textId="668B83A9" w:rsidR="009865E9" w:rsidRDefault="00BC0053" w:rsidP="009865E9">
            <w:pPr>
              <w:rPr>
                <w:rFonts w:ascii="Times New Roman" w:hAnsi="Times New Roman" w:cs="Times New Roman"/>
                <w:sz w:val="18"/>
                <w:szCs w:val="18"/>
              </w:rPr>
            </w:pPr>
            <w:r>
              <w:rPr>
                <w:rFonts w:ascii="Times New Roman" w:hAnsi="Times New Roman" w:cs="Times New Roman"/>
                <w:sz w:val="18"/>
                <w:szCs w:val="18"/>
              </w:rPr>
              <w:t>(</w:t>
            </w:r>
            <w:r w:rsidR="009865E9">
              <w:rPr>
                <w:rFonts w:ascii="Times New Roman" w:hAnsi="Times New Roman" w:cs="Times New Roman"/>
                <w:sz w:val="18"/>
                <w:szCs w:val="18"/>
              </w:rPr>
              <w:t>$1000</w:t>
            </w:r>
            <w:r>
              <w:rPr>
                <w:rFonts w:ascii="Times New Roman" w:hAnsi="Times New Roman" w:cs="Times New Roman"/>
                <w:sz w:val="18"/>
                <w:szCs w:val="18"/>
              </w:rPr>
              <w:t xml:space="preserve"> total)</w:t>
            </w:r>
          </w:p>
        </w:tc>
      </w:tr>
      <w:tr w:rsidR="009865E9" w14:paraId="3AACB812" w14:textId="77777777" w:rsidTr="009865E9">
        <w:tc>
          <w:tcPr>
            <w:tcW w:w="2337" w:type="dxa"/>
          </w:tcPr>
          <w:p w14:paraId="3A5A5ABF" w14:textId="7E16A27E" w:rsidR="009865E9" w:rsidRDefault="009865E9" w:rsidP="009865E9">
            <w:pPr>
              <w:rPr>
                <w:rFonts w:ascii="Times New Roman" w:hAnsi="Times New Roman" w:cs="Times New Roman"/>
                <w:sz w:val="18"/>
                <w:szCs w:val="18"/>
              </w:rPr>
            </w:pPr>
            <w:r>
              <w:rPr>
                <w:rFonts w:ascii="Times New Roman" w:hAnsi="Times New Roman" w:cs="Times New Roman"/>
                <w:sz w:val="18"/>
                <w:szCs w:val="18"/>
              </w:rPr>
              <w:t xml:space="preserve">Multi-Purpose Field w/o Lights – Full Day </w:t>
            </w:r>
          </w:p>
        </w:tc>
        <w:tc>
          <w:tcPr>
            <w:tcW w:w="2337" w:type="dxa"/>
          </w:tcPr>
          <w:p w14:paraId="37581FE0" w14:textId="44AE1F5F" w:rsidR="009865E9" w:rsidRDefault="009865E9" w:rsidP="009865E9">
            <w:pPr>
              <w:rPr>
                <w:rFonts w:ascii="Times New Roman" w:hAnsi="Times New Roman" w:cs="Times New Roman"/>
                <w:sz w:val="18"/>
                <w:szCs w:val="18"/>
              </w:rPr>
            </w:pPr>
            <w:r>
              <w:rPr>
                <w:rFonts w:ascii="Times New Roman" w:hAnsi="Times New Roman" w:cs="Times New Roman"/>
                <w:sz w:val="18"/>
                <w:szCs w:val="18"/>
              </w:rPr>
              <w:t>N/A</w:t>
            </w:r>
          </w:p>
        </w:tc>
        <w:tc>
          <w:tcPr>
            <w:tcW w:w="2338" w:type="dxa"/>
          </w:tcPr>
          <w:p w14:paraId="4ACBA54C" w14:textId="5DD21673" w:rsidR="009865E9" w:rsidRDefault="009865E9" w:rsidP="009865E9">
            <w:pPr>
              <w:rPr>
                <w:rFonts w:ascii="Times New Roman" w:hAnsi="Times New Roman" w:cs="Times New Roman"/>
                <w:sz w:val="18"/>
                <w:szCs w:val="18"/>
              </w:rPr>
            </w:pPr>
            <w:r>
              <w:rPr>
                <w:rFonts w:ascii="Times New Roman" w:hAnsi="Times New Roman" w:cs="Times New Roman"/>
                <w:sz w:val="18"/>
                <w:szCs w:val="18"/>
              </w:rPr>
              <w:t>N/A</w:t>
            </w:r>
          </w:p>
        </w:tc>
        <w:tc>
          <w:tcPr>
            <w:tcW w:w="2338" w:type="dxa"/>
          </w:tcPr>
          <w:p w14:paraId="647B311A" w14:textId="08792574" w:rsidR="00BC0053" w:rsidRDefault="00BC0053" w:rsidP="009865E9">
            <w:pPr>
              <w:rPr>
                <w:rFonts w:ascii="Times New Roman" w:hAnsi="Times New Roman" w:cs="Times New Roman"/>
                <w:sz w:val="18"/>
                <w:szCs w:val="18"/>
              </w:rPr>
            </w:pPr>
            <w:r>
              <w:rPr>
                <w:rFonts w:ascii="Times New Roman" w:hAnsi="Times New Roman" w:cs="Times New Roman"/>
                <w:sz w:val="18"/>
                <w:szCs w:val="18"/>
              </w:rPr>
              <w:t>$865 + $35 cleaning</w:t>
            </w:r>
          </w:p>
          <w:p w14:paraId="0191350C" w14:textId="402EE3EF" w:rsidR="009865E9" w:rsidRDefault="00BC0053" w:rsidP="009865E9">
            <w:pPr>
              <w:rPr>
                <w:rFonts w:ascii="Times New Roman" w:hAnsi="Times New Roman" w:cs="Times New Roman"/>
                <w:sz w:val="18"/>
                <w:szCs w:val="18"/>
              </w:rPr>
            </w:pPr>
            <w:r>
              <w:rPr>
                <w:rFonts w:ascii="Times New Roman" w:hAnsi="Times New Roman" w:cs="Times New Roman"/>
                <w:sz w:val="18"/>
                <w:szCs w:val="18"/>
              </w:rPr>
              <w:t>(</w:t>
            </w:r>
            <w:r w:rsidR="009865E9">
              <w:rPr>
                <w:rFonts w:ascii="Times New Roman" w:hAnsi="Times New Roman" w:cs="Times New Roman"/>
                <w:sz w:val="18"/>
                <w:szCs w:val="18"/>
              </w:rPr>
              <w:t>$900</w:t>
            </w:r>
            <w:r>
              <w:rPr>
                <w:rFonts w:ascii="Times New Roman" w:hAnsi="Times New Roman" w:cs="Times New Roman"/>
                <w:sz w:val="18"/>
                <w:szCs w:val="18"/>
              </w:rPr>
              <w:t xml:space="preserve"> total)</w:t>
            </w:r>
          </w:p>
        </w:tc>
      </w:tr>
      <w:tr w:rsidR="009865E9" w14:paraId="401840E7" w14:textId="77777777" w:rsidTr="009865E9">
        <w:tc>
          <w:tcPr>
            <w:tcW w:w="2337" w:type="dxa"/>
          </w:tcPr>
          <w:p w14:paraId="5779D5B7" w14:textId="795D3336" w:rsidR="009865E9" w:rsidRDefault="009865E9" w:rsidP="009865E9">
            <w:pPr>
              <w:rPr>
                <w:rFonts w:ascii="Times New Roman" w:hAnsi="Times New Roman" w:cs="Times New Roman"/>
                <w:sz w:val="18"/>
                <w:szCs w:val="18"/>
              </w:rPr>
            </w:pPr>
            <w:r>
              <w:rPr>
                <w:rFonts w:ascii="Times New Roman" w:hAnsi="Times New Roman" w:cs="Times New Roman"/>
                <w:sz w:val="18"/>
                <w:szCs w:val="18"/>
              </w:rPr>
              <w:t>Press Box (Per Use)</w:t>
            </w:r>
          </w:p>
        </w:tc>
        <w:tc>
          <w:tcPr>
            <w:tcW w:w="2337" w:type="dxa"/>
          </w:tcPr>
          <w:p w14:paraId="7808AD76" w14:textId="6E2FD28F" w:rsidR="009865E9" w:rsidRDefault="009865E9" w:rsidP="009865E9">
            <w:pPr>
              <w:rPr>
                <w:rFonts w:ascii="Times New Roman" w:hAnsi="Times New Roman" w:cs="Times New Roman"/>
                <w:sz w:val="18"/>
                <w:szCs w:val="18"/>
              </w:rPr>
            </w:pPr>
            <w:r>
              <w:rPr>
                <w:rFonts w:ascii="Times New Roman" w:hAnsi="Times New Roman" w:cs="Times New Roman"/>
                <w:sz w:val="18"/>
                <w:szCs w:val="18"/>
              </w:rPr>
              <w:t>N/C</w:t>
            </w:r>
          </w:p>
        </w:tc>
        <w:tc>
          <w:tcPr>
            <w:tcW w:w="2338" w:type="dxa"/>
          </w:tcPr>
          <w:p w14:paraId="7FF37BDA" w14:textId="0F1FB033" w:rsidR="009865E9" w:rsidRDefault="009865E9" w:rsidP="009865E9">
            <w:pPr>
              <w:rPr>
                <w:rFonts w:ascii="Times New Roman" w:hAnsi="Times New Roman" w:cs="Times New Roman"/>
                <w:sz w:val="18"/>
                <w:szCs w:val="18"/>
              </w:rPr>
            </w:pPr>
            <w:r>
              <w:rPr>
                <w:rFonts w:ascii="Times New Roman" w:hAnsi="Times New Roman" w:cs="Times New Roman"/>
                <w:sz w:val="18"/>
                <w:szCs w:val="18"/>
              </w:rPr>
              <w:t>$25</w:t>
            </w:r>
          </w:p>
        </w:tc>
        <w:tc>
          <w:tcPr>
            <w:tcW w:w="2338" w:type="dxa"/>
          </w:tcPr>
          <w:p w14:paraId="3AE3614B" w14:textId="6E587ED9" w:rsidR="009865E9" w:rsidRDefault="009865E9" w:rsidP="009865E9">
            <w:pPr>
              <w:rPr>
                <w:rFonts w:ascii="Times New Roman" w:hAnsi="Times New Roman" w:cs="Times New Roman"/>
                <w:sz w:val="18"/>
                <w:szCs w:val="18"/>
              </w:rPr>
            </w:pPr>
            <w:r>
              <w:rPr>
                <w:rFonts w:ascii="Times New Roman" w:hAnsi="Times New Roman" w:cs="Times New Roman"/>
                <w:sz w:val="18"/>
                <w:szCs w:val="18"/>
              </w:rPr>
              <w:t>$25</w:t>
            </w:r>
          </w:p>
        </w:tc>
      </w:tr>
      <w:tr w:rsidR="009865E9" w14:paraId="04FB8CC4" w14:textId="77777777" w:rsidTr="009865E9">
        <w:tc>
          <w:tcPr>
            <w:tcW w:w="2337" w:type="dxa"/>
          </w:tcPr>
          <w:p w14:paraId="1D4E582F" w14:textId="4FE25D6F" w:rsidR="009865E9" w:rsidRDefault="009865E9" w:rsidP="009865E9">
            <w:pPr>
              <w:rPr>
                <w:rFonts w:ascii="Times New Roman" w:hAnsi="Times New Roman" w:cs="Times New Roman"/>
                <w:sz w:val="18"/>
                <w:szCs w:val="18"/>
              </w:rPr>
            </w:pPr>
            <w:r>
              <w:rPr>
                <w:rFonts w:ascii="Times New Roman" w:hAnsi="Times New Roman" w:cs="Times New Roman"/>
                <w:sz w:val="18"/>
                <w:szCs w:val="18"/>
              </w:rPr>
              <w:t>Concession Stand (Per Use)</w:t>
            </w:r>
          </w:p>
        </w:tc>
        <w:tc>
          <w:tcPr>
            <w:tcW w:w="2337" w:type="dxa"/>
          </w:tcPr>
          <w:p w14:paraId="6199D738" w14:textId="125942CB" w:rsidR="009865E9" w:rsidRDefault="009865E9" w:rsidP="009865E9">
            <w:pPr>
              <w:rPr>
                <w:rFonts w:ascii="Times New Roman" w:hAnsi="Times New Roman" w:cs="Times New Roman"/>
                <w:sz w:val="18"/>
                <w:szCs w:val="18"/>
              </w:rPr>
            </w:pPr>
            <w:r>
              <w:rPr>
                <w:rFonts w:ascii="Times New Roman" w:hAnsi="Times New Roman" w:cs="Times New Roman"/>
                <w:sz w:val="18"/>
                <w:szCs w:val="18"/>
              </w:rPr>
              <w:t>N/C</w:t>
            </w:r>
          </w:p>
        </w:tc>
        <w:tc>
          <w:tcPr>
            <w:tcW w:w="2338" w:type="dxa"/>
          </w:tcPr>
          <w:p w14:paraId="65E25882" w14:textId="0F9B2AEF" w:rsidR="009865E9" w:rsidRDefault="009865E9" w:rsidP="009865E9">
            <w:pPr>
              <w:rPr>
                <w:rFonts w:ascii="Times New Roman" w:hAnsi="Times New Roman" w:cs="Times New Roman"/>
                <w:sz w:val="18"/>
                <w:szCs w:val="18"/>
              </w:rPr>
            </w:pPr>
            <w:r>
              <w:rPr>
                <w:rFonts w:ascii="Times New Roman" w:hAnsi="Times New Roman" w:cs="Times New Roman"/>
                <w:sz w:val="18"/>
                <w:szCs w:val="18"/>
              </w:rPr>
              <w:t>$25</w:t>
            </w:r>
          </w:p>
        </w:tc>
        <w:tc>
          <w:tcPr>
            <w:tcW w:w="2338" w:type="dxa"/>
          </w:tcPr>
          <w:p w14:paraId="376A52E9" w14:textId="5799DBC6" w:rsidR="009865E9" w:rsidRDefault="009865E9" w:rsidP="009865E9">
            <w:pPr>
              <w:rPr>
                <w:rFonts w:ascii="Times New Roman" w:hAnsi="Times New Roman" w:cs="Times New Roman"/>
                <w:sz w:val="18"/>
                <w:szCs w:val="18"/>
              </w:rPr>
            </w:pPr>
            <w:r>
              <w:rPr>
                <w:rFonts w:ascii="Times New Roman" w:hAnsi="Times New Roman" w:cs="Times New Roman"/>
                <w:sz w:val="18"/>
                <w:szCs w:val="18"/>
              </w:rPr>
              <w:t>$25</w:t>
            </w:r>
          </w:p>
        </w:tc>
      </w:tr>
      <w:tr w:rsidR="009865E9" w14:paraId="73A38504" w14:textId="77777777" w:rsidTr="009865E9">
        <w:tc>
          <w:tcPr>
            <w:tcW w:w="2337" w:type="dxa"/>
          </w:tcPr>
          <w:p w14:paraId="7EC73243" w14:textId="5096CE31" w:rsidR="009865E9" w:rsidRDefault="009865E9" w:rsidP="009865E9">
            <w:pPr>
              <w:rPr>
                <w:rFonts w:ascii="Times New Roman" w:hAnsi="Times New Roman" w:cs="Times New Roman"/>
                <w:sz w:val="18"/>
                <w:szCs w:val="18"/>
              </w:rPr>
            </w:pPr>
            <w:r>
              <w:rPr>
                <w:rFonts w:ascii="Times New Roman" w:hAnsi="Times New Roman" w:cs="Times New Roman"/>
                <w:sz w:val="18"/>
                <w:szCs w:val="18"/>
              </w:rPr>
              <w:t>Sound System (Per Use)</w:t>
            </w:r>
          </w:p>
        </w:tc>
        <w:tc>
          <w:tcPr>
            <w:tcW w:w="2337" w:type="dxa"/>
          </w:tcPr>
          <w:p w14:paraId="3AE034D8" w14:textId="495AC934" w:rsidR="009865E9" w:rsidRDefault="009865E9" w:rsidP="009865E9">
            <w:pPr>
              <w:rPr>
                <w:rFonts w:ascii="Times New Roman" w:hAnsi="Times New Roman" w:cs="Times New Roman"/>
                <w:sz w:val="18"/>
                <w:szCs w:val="18"/>
              </w:rPr>
            </w:pPr>
            <w:r>
              <w:rPr>
                <w:rFonts w:ascii="Times New Roman" w:hAnsi="Times New Roman" w:cs="Times New Roman"/>
                <w:sz w:val="18"/>
                <w:szCs w:val="18"/>
              </w:rPr>
              <w:t>N/C</w:t>
            </w:r>
          </w:p>
        </w:tc>
        <w:tc>
          <w:tcPr>
            <w:tcW w:w="2338" w:type="dxa"/>
          </w:tcPr>
          <w:p w14:paraId="465809BA" w14:textId="26DC4E38" w:rsidR="009865E9" w:rsidRDefault="009865E9" w:rsidP="009865E9">
            <w:pPr>
              <w:rPr>
                <w:rFonts w:ascii="Times New Roman" w:hAnsi="Times New Roman" w:cs="Times New Roman"/>
                <w:sz w:val="18"/>
                <w:szCs w:val="18"/>
              </w:rPr>
            </w:pPr>
            <w:r>
              <w:rPr>
                <w:rFonts w:ascii="Times New Roman" w:hAnsi="Times New Roman" w:cs="Times New Roman"/>
                <w:sz w:val="18"/>
                <w:szCs w:val="18"/>
              </w:rPr>
              <w:t>$10</w:t>
            </w:r>
          </w:p>
        </w:tc>
        <w:tc>
          <w:tcPr>
            <w:tcW w:w="2338" w:type="dxa"/>
          </w:tcPr>
          <w:p w14:paraId="3A79F472" w14:textId="16AADC4E" w:rsidR="009865E9" w:rsidRDefault="009865E9" w:rsidP="009865E9">
            <w:pPr>
              <w:rPr>
                <w:rFonts w:ascii="Times New Roman" w:hAnsi="Times New Roman" w:cs="Times New Roman"/>
                <w:sz w:val="18"/>
                <w:szCs w:val="18"/>
              </w:rPr>
            </w:pPr>
            <w:r>
              <w:rPr>
                <w:rFonts w:ascii="Times New Roman" w:hAnsi="Times New Roman" w:cs="Times New Roman"/>
                <w:sz w:val="18"/>
                <w:szCs w:val="18"/>
              </w:rPr>
              <w:t>$10</w:t>
            </w:r>
          </w:p>
        </w:tc>
      </w:tr>
      <w:tr w:rsidR="009865E9" w14:paraId="220615E4" w14:textId="77777777" w:rsidTr="009865E9">
        <w:tc>
          <w:tcPr>
            <w:tcW w:w="2337" w:type="dxa"/>
          </w:tcPr>
          <w:p w14:paraId="13AAC28D" w14:textId="56FA04CB" w:rsidR="009865E9" w:rsidRDefault="009865E9" w:rsidP="009865E9">
            <w:pPr>
              <w:rPr>
                <w:rFonts w:ascii="Times New Roman" w:hAnsi="Times New Roman" w:cs="Times New Roman"/>
                <w:sz w:val="18"/>
                <w:szCs w:val="18"/>
              </w:rPr>
            </w:pPr>
            <w:r>
              <w:rPr>
                <w:rFonts w:ascii="Times New Roman" w:hAnsi="Times New Roman" w:cs="Times New Roman"/>
                <w:sz w:val="18"/>
                <w:szCs w:val="18"/>
              </w:rPr>
              <w:t xml:space="preserve">Scoreboard (Per Use) </w:t>
            </w:r>
          </w:p>
        </w:tc>
        <w:tc>
          <w:tcPr>
            <w:tcW w:w="2337" w:type="dxa"/>
          </w:tcPr>
          <w:p w14:paraId="18F6699A" w14:textId="33B8334B" w:rsidR="009865E9" w:rsidRDefault="009865E9" w:rsidP="009865E9">
            <w:pPr>
              <w:rPr>
                <w:rFonts w:ascii="Times New Roman" w:hAnsi="Times New Roman" w:cs="Times New Roman"/>
                <w:sz w:val="18"/>
                <w:szCs w:val="18"/>
              </w:rPr>
            </w:pPr>
            <w:r>
              <w:rPr>
                <w:rFonts w:ascii="Times New Roman" w:hAnsi="Times New Roman" w:cs="Times New Roman"/>
                <w:sz w:val="18"/>
                <w:szCs w:val="18"/>
              </w:rPr>
              <w:t>N/C</w:t>
            </w:r>
          </w:p>
        </w:tc>
        <w:tc>
          <w:tcPr>
            <w:tcW w:w="2338" w:type="dxa"/>
          </w:tcPr>
          <w:p w14:paraId="403DEC46" w14:textId="2B8D725F" w:rsidR="009865E9" w:rsidRDefault="009865E9" w:rsidP="009865E9">
            <w:pPr>
              <w:rPr>
                <w:rFonts w:ascii="Times New Roman" w:hAnsi="Times New Roman" w:cs="Times New Roman"/>
                <w:sz w:val="18"/>
                <w:szCs w:val="18"/>
              </w:rPr>
            </w:pPr>
            <w:r>
              <w:rPr>
                <w:rFonts w:ascii="Times New Roman" w:hAnsi="Times New Roman" w:cs="Times New Roman"/>
                <w:sz w:val="18"/>
                <w:szCs w:val="18"/>
              </w:rPr>
              <w:t>$10</w:t>
            </w:r>
          </w:p>
        </w:tc>
        <w:tc>
          <w:tcPr>
            <w:tcW w:w="2338" w:type="dxa"/>
          </w:tcPr>
          <w:p w14:paraId="229DFD2B" w14:textId="1AF6A9CF" w:rsidR="009865E9" w:rsidRDefault="009865E9" w:rsidP="009865E9">
            <w:pPr>
              <w:rPr>
                <w:rFonts w:ascii="Times New Roman" w:hAnsi="Times New Roman" w:cs="Times New Roman"/>
                <w:sz w:val="18"/>
                <w:szCs w:val="18"/>
              </w:rPr>
            </w:pPr>
            <w:r>
              <w:rPr>
                <w:rFonts w:ascii="Times New Roman" w:hAnsi="Times New Roman" w:cs="Times New Roman"/>
                <w:sz w:val="18"/>
                <w:szCs w:val="18"/>
              </w:rPr>
              <w:t>$10</w:t>
            </w:r>
          </w:p>
        </w:tc>
      </w:tr>
    </w:tbl>
    <w:p w14:paraId="3FF5EBF8" w14:textId="77777777" w:rsidR="009865E9" w:rsidRPr="009865E9" w:rsidRDefault="009865E9" w:rsidP="009865E9">
      <w:pPr>
        <w:spacing w:after="0" w:line="240" w:lineRule="auto"/>
        <w:rPr>
          <w:rFonts w:ascii="Times New Roman" w:hAnsi="Times New Roman" w:cs="Times New Roman"/>
        </w:rPr>
      </w:pPr>
    </w:p>
    <w:sectPr w:rsidR="009865E9" w:rsidRPr="009865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CF3D1" w14:textId="77777777" w:rsidR="00637CAE" w:rsidRDefault="00637CAE" w:rsidP="00637CAE">
      <w:pPr>
        <w:spacing w:after="0" w:line="240" w:lineRule="auto"/>
      </w:pPr>
      <w:r>
        <w:separator/>
      </w:r>
    </w:p>
  </w:endnote>
  <w:endnote w:type="continuationSeparator" w:id="0">
    <w:p w14:paraId="7072BD0A" w14:textId="77777777" w:rsidR="00637CAE" w:rsidRDefault="00637CAE" w:rsidP="00637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7DD29" w14:textId="77777777" w:rsidR="00637CAE" w:rsidRDefault="00637CAE" w:rsidP="00637CAE">
      <w:pPr>
        <w:spacing w:after="0" w:line="240" w:lineRule="auto"/>
      </w:pPr>
      <w:r>
        <w:separator/>
      </w:r>
    </w:p>
  </w:footnote>
  <w:footnote w:type="continuationSeparator" w:id="0">
    <w:p w14:paraId="2F96E361" w14:textId="77777777" w:rsidR="00637CAE" w:rsidRDefault="00637CAE" w:rsidP="00637CAE">
      <w:pPr>
        <w:spacing w:after="0" w:line="240" w:lineRule="auto"/>
      </w:pPr>
      <w:r>
        <w:continuationSeparator/>
      </w:r>
    </w:p>
  </w:footnote>
  <w:footnote w:id="1">
    <w:p w14:paraId="3B8D47B5" w14:textId="5BABA697" w:rsidR="00637CAE" w:rsidRDefault="00637CAE">
      <w:pPr>
        <w:pStyle w:val="FootnoteText"/>
      </w:pPr>
      <w:r>
        <w:rPr>
          <w:rStyle w:val="FootnoteReference"/>
        </w:rPr>
        <w:footnoteRef/>
      </w:r>
      <w:r>
        <w:t xml:space="preserve"> If </w:t>
      </w:r>
      <w:r w:rsidR="00CA6586">
        <w:t xml:space="preserve">prior written approval by the County is not practicable, and </w:t>
      </w:r>
      <w:r>
        <w:t xml:space="preserve">there are no scheduled events </w:t>
      </w:r>
      <w:r w:rsidR="00CA6586">
        <w:t xml:space="preserve">on a particular date and at a particular time, </w:t>
      </w:r>
      <w:r>
        <w:t xml:space="preserve">the Field may be made available to RYS and/or other nonprofit youth sports organizations for </w:t>
      </w:r>
      <w:r w:rsidR="00CA6586">
        <w:t xml:space="preserve">occasional </w:t>
      </w:r>
      <w:r>
        <w:t xml:space="preserve">game events only at no charge.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5E9"/>
    <w:rsid w:val="00384CE1"/>
    <w:rsid w:val="005F74F9"/>
    <w:rsid w:val="00637CAE"/>
    <w:rsid w:val="00954498"/>
    <w:rsid w:val="00966C96"/>
    <w:rsid w:val="009865E9"/>
    <w:rsid w:val="00BC0053"/>
    <w:rsid w:val="00CA6586"/>
    <w:rsid w:val="00CF49D1"/>
    <w:rsid w:val="00F4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4CE1"/>
    <w:rPr>
      <w:sz w:val="16"/>
      <w:szCs w:val="16"/>
    </w:rPr>
  </w:style>
  <w:style w:type="paragraph" w:styleId="CommentText">
    <w:name w:val="annotation text"/>
    <w:basedOn w:val="Normal"/>
    <w:link w:val="CommentTextChar"/>
    <w:uiPriority w:val="99"/>
    <w:semiHidden/>
    <w:unhideWhenUsed/>
    <w:rsid w:val="00384CE1"/>
    <w:pPr>
      <w:spacing w:line="240" w:lineRule="auto"/>
    </w:pPr>
    <w:rPr>
      <w:sz w:val="20"/>
      <w:szCs w:val="20"/>
    </w:rPr>
  </w:style>
  <w:style w:type="character" w:customStyle="1" w:styleId="CommentTextChar">
    <w:name w:val="Comment Text Char"/>
    <w:basedOn w:val="DefaultParagraphFont"/>
    <w:link w:val="CommentText"/>
    <w:uiPriority w:val="99"/>
    <w:semiHidden/>
    <w:rsid w:val="00384CE1"/>
    <w:rPr>
      <w:sz w:val="20"/>
      <w:szCs w:val="20"/>
    </w:rPr>
  </w:style>
  <w:style w:type="paragraph" w:styleId="CommentSubject">
    <w:name w:val="annotation subject"/>
    <w:basedOn w:val="CommentText"/>
    <w:next w:val="CommentText"/>
    <w:link w:val="CommentSubjectChar"/>
    <w:uiPriority w:val="99"/>
    <w:semiHidden/>
    <w:unhideWhenUsed/>
    <w:rsid w:val="00384CE1"/>
    <w:rPr>
      <w:b/>
      <w:bCs/>
    </w:rPr>
  </w:style>
  <w:style w:type="character" w:customStyle="1" w:styleId="CommentSubjectChar">
    <w:name w:val="Comment Subject Char"/>
    <w:basedOn w:val="CommentTextChar"/>
    <w:link w:val="CommentSubject"/>
    <w:uiPriority w:val="99"/>
    <w:semiHidden/>
    <w:rsid w:val="00384CE1"/>
    <w:rPr>
      <w:b/>
      <w:bCs/>
      <w:sz w:val="20"/>
      <w:szCs w:val="20"/>
    </w:rPr>
  </w:style>
  <w:style w:type="paragraph" w:styleId="FootnoteText">
    <w:name w:val="footnote text"/>
    <w:basedOn w:val="Normal"/>
    <w:link w:val="FootnoteTextChar"/>
    <w:uiPriority w:val="99"/>
    <w:semiHidden/>
    <w:unhideWhenUsed/>
    <w:rsid w:val="00637C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7CAE"/>
    <w:rPr>
      <w:sz w:val="20"/>
      <w:szCs w:val="20"/>
    </w:rPr>
  </w:style>
  <w:style w:type="character" w:styleId="FootnoteReference">
    <w:name w:val="footnote reference"/>
    <w:basedOn w:val="DefaultParagraphFont"/>
    <w:uiPriority w:val="99"/>
    <w:semiHidden/>
    <w:unhideWhenUsed/>
    <w:rsid w:val="00637C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4CE1"/>
    <w:rPr>
      <w:sz w:val="16"/>
      <w:szCs w:val="16"/>
    </w:rPr>
  </w:style>
  <w:style w:type="paragraph" w:styleId="CommentText">
    <w:name w:val="annotation text"/>
    <w:basedOn w:val="Normal"/>
    <w:link w:val="CommentTextChar"/>
    <w:uiPriority w:val="99"/>
    <w:semiHidden/>
    <w:unhideWhenUsed/>
    <w:rsid w:val="00384CE1"/>
    <w:pPr>
      <w:spacing w:line="240" w:lineRule="auto"/>
    </w:pPr>
    <w:rPr>
      <w:sz w:val="20"/>
      <w:szCs w:val="20"/>
    </w:rPr>
  </w:style>
  <w:style w:type="character" w:customStyle="1" w:styleId="CommentTextChar">
    <w:name w:val="Comment Text Char"/>
    <w:basedOn w:val="DefaultParagraphFont"/>
    <w:link w:val="CommentText"/>
    <w:uiPriority w:val="99"/>
    <w:semiHidden/>
    <w:rsid w:val="00384CE1"/>
    <w:rPr>
      <w:sz w:val="20"/>
      <w:szCs w:val="20"/>
    </w:rPr>
  </w:style>
  <w:style w:type="paragraph" w:styleId="CommentSubject">
    <w:name w:val="annotation subject"/>
    <w:basedOn w:val="CommentText"/>
    <w:next w:val="CommentText"/>
    <w:link w:val="CommentSubjectChar"/>
    <w:uiPriority w:val="99"/>
    <w:semiHidden/>
    <w:unhideWhenUsed/>
    <w:rsid w:val="00384CE1"/>
    <w:rPr>
      <w:b/>
      <w:bCs/>
    </w:rPr>
  </w:style>
  <w:style w:type="character" w:customStyle="1" w:styleId="CommentSubjectChar">
    <w:name w:val="Comment Subject Char"/>
    <w:basedOn w:val="CommentTextChar"/>
    <w:link w:val="CommentSubject"/>
    <w:uiPriority w:val="99"/>
    <w:semiHidden/>
    <w:rsid w:val="00384CE1"/>
    <w:rPr>
      <w:b/>
      <w:bCs/>
      <w:sz w:val="20"/>
      <w:szCs w:val="20"/>
    </w:rPr>
  </w:style>
  <w:style w:type="paragraph" w:styleId="FootnoteText">
    <w:name w:val="footnote text"/>
    <w:basedOn w:val="Normal"/>
    <w:link w:val="FootnoteTextChar"/>
    <w:uiPriority w:val="99"/>
    <w:semiHidden/>
    <w:unhideWhenUsed/>
    <w:rsid w:val="00637C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7CAE"/>
    <w:rPr>
      <w:sz w:val="20"/>
      <w:szCs w:val="20"/>
    </w:rPr>
  </w:style>
  <w:style w:type="character" w:styleId="FootnoteReference">
    <w:name w:val="footnote reference"/>
    <w:basedOn w:val="DefaultParagraphFont"/>
    <w:uiPriority w:val="99"/>
    <w:semiHidden/>
    <w:unhideWhenUsed/>
    <w:rsid w:val="00637C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E7DEF-51BF-4C72-85CE-F74F2541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Lanzdorf, Michael</dc:creator>
  <cp:lastModifiedBy>briank</cp:lastModifiedBy>
  <cp:revision>2</cp:revision>
  <dcterms:created xsi:type="dcterms:W3CDTF">2021-06-08T11:10:00Z</dcterms:created>
  <dcterms:modified xsi:type="dcterms:W3CDTF">2021-06-08T11:10:00Z</dcterms:modified>
</cp:coreProperties>
</file>